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88"/>
        <w:gridCol w:w="7913"/>
      </w:tblGrid>
      <w:tr w:rsidR="002C250C" w:rsidRPr="00E42E9D" w:rsidTr="00A93913">
        <w:trPr>
          <w:trHeight w:val="413"/>
        </w:trPr>
        <w:tc>
          <w:tcPr>
            <w:tcW w:w="2988" w:type="dxa"/>
          </w:tcPr>
          <w:p w:rsidR="002C250C" w:rsidRPr="00E42E9D" w:rsidRDefault="002C250C" w:rsidP="007523D5">
            <w:pPr>
              <w:rPr>
                <w:b w:val="0"/>
                <w:sz w:val="22"/>
                <w:szCs w:val="22"/>
              </w:rPr>
            </w:pPr>
            <w:r w:rsidRPr="00E42E9D">
              <w:rPr>
                <w:b w:val="0"/>
                <w:sz w:val="22"/>
                <w:szCs w:val="22"/>
              </w:rPr>
              <w:t>Course Title</w:t>
            </w:r>
          </w:p>
        </w:tc>
        <w:tc>
          <w:tcPr>
            <w:tcW w:w="7913" w:type="dxa"/>
          </w:tcPr>
          <w:p w:rsidR="002C250C" w:rsidRPr="00E42E9D" w:rsidRDefault="002C250C" w:rsidP="007523D5">
            <w:pPr>
              <w:rPr>
                <w:b w:val="0"/>
                <w:sz w:val="22"/>
                <w:szCs w:val="22"/>
              </w:rPr>
            </w:pPr>
          </w:p>
          <w:p w:rsidR="002C250C" w:rsidRPr="00E42E9D" w:rsidRDefault="001526D2" w:rsidP="007523D5">
            <w:pPr>
              <w:rPr>
                <w:b w:val="0"/>
                <w:sz w:val="22"/>
                <w:szCs w:val="22"/>
              </w:rPr>
            </w:pPr>
            <w:r w:rsidRPr="00E42E9D">
              <w:rPr>
                <w:b w:val="0"/>
                <w:sz w:val="22"/>
                <w:szCs w:val="22"/>
              </w:rPr>
              <w:t>PCMA0033 Foundations of Math I</w:t>
            </w:r>
          </w:p>
        </w:tc>
      </w:tr>
      <w:tr w:rsidR="002C250C" w:rsidRPr="00E42E9D" w:rsidTr="00A93913">
        <w:tc>
          <w:tcPr>
            <w:tcW w:w="2988" w:type="dxa"/>
          </w:tcPr>
          <w:p w:rsidR="002C250C" w:rsidRPr="00E42E9D" w:rsidRDefault="002C250C" w:rsidP="007523D5">
            <w:pPr>
              <w:rPr>
                <w:b w:val="0"/>
                <w:sz w:val="22"/>
                <w:szCs w:val="22"/>
              </w:rPr>
            </w:pPr>
            <w:r w:rsidRPr="00E42E9D">
              <w:rPr>
                <w:b w:val="0"/>
                <w:sz w:val="22"/>
                <w:szCs w:val="22"/>
              </w:rPr>
              <w:t>CIP Code</w:t>
            </w:r>
          </w:p>
        </w:tc>
        <w:tc>
          <w:tcPr>
            <w:tcW w:w="7913" w:type="dxa"/>
          </w:tcPr>
          <w:p w:rsidR="002C250C" w:rsidRPr="00E42E9D" w:rsidRDefault="002C250C" w:rsidP="002C250C">
            <w:pPr>
              <w:rPr>
                <w:b w:val="0"/>
                <w:sz w:val="22"/>
                <w:szCs w:val="22"/>
              </w:rPr>
            </w:pPr>
          </w:p>
          <w:p w:rsidR="002C250C" w:rsidRPr="00E42E9D" w:rsidRDefault="002C250C" w:rsidP="002C250C">
            <w:pPr>
              <w:rPr>
                <w:b w:val="0"/>
                <w:sz w:val="22"/>
                <w:szCs w:val="22"/>
              </w:rPr>
            </w:pPr>
          </w:p>
        </w:tc>
      </w:tr>
      <w:tr w:rsidR="002C250C" w:rsidRPr="00E42E9D" w:rsidTr="00A93913">
        <w:tc>
          <w:tcPr>
            <w:tcW w:w="2988" w:type="dxa"/>
          </w:tcPr>
          <w:p w:rsidR="002C250C" w:rsidRPr="00E42E9D" w:rsidRDefault="002C250C" w:rsidP="007523D5">
            <w:pPr>
              <w:rPr>
                <w:b w:val="0"/>
                <w:sz w:val="22"/>
                <w:szCs w:val="22"/>
              </w:rPr>
            </w:pPr>
            <w:r w:rsidRPr="00E42E9D">
              <w:rPr>
                <w:b w:val="0"/>
                <w:sz w:val="22"/>
                <w:szCs w:val="22"/>
              </w:rPr>
              <w:t>Contact Person(s)</w:t>
            </w:r>
          </w:p>
        </w:tc>
        <w:tc>
          <w:tcPr>
            <w:tcW w:w="7913" w:type="dxa"/>
          </w:tcPr>
          <w:p w:rsidR="002C250C" w:rsidRPr="00E42E9D" w:rsidRDefault="001526D2" w:rsidP="002C250C">
            <w:pPr>
              <w:rPr>
                <w:b w:val="0"/>
                <w:sz w:val="22"/>
                <w:szCs w:val="22"/>
              </w:rPr>
            </w:pPr>
            <w:r w:rsidRPr="00E42E9D">
              <w:rPr>
                <w:b w:val="0"/>
                <w:sz w:val="22"/>
                <w:szCs w:val="22"/>
              </w:rPr>
              <w:t>Holly Ayers, David Carpenter</w:t>
            </w:r>
          </w:p>
          <w:p w:rsidR="002C250C" w:rsidRPr="00E42E9D" w:rsidRDefault="002C250C" w:rsidP="002C250C">
            <w:pPr>
              <w:rPr>
                <w:b w:val="0"/>
                <w:sz w:val="22"/>
                <w:szCs w:val="22"/>
              </w:rPr>
            </w:pPr>
          </w:p>
        </w:tc>
      </w:tr>
      <w:tr w:rsidR="002C250C" w:rsidRPr="00E42E9D" w:rsidTr="00A93913">
        <w:tc>
          <w:tcPr>
            <w:tcW w:w="2988" w:type="dxa"/>
          </w:tcPr>
          <w:p w:rsidR="002C250C" w:rsidRPr="00E42E9D" w:rsidRDefault="002C250C" w:rsidP="007523D5">
            <w:pPr>
              <w:rPr>
                <w:b w:val="0"/>
                <w:sz w:val="22"/>
                <w:szCs w:val="22"/>
              </w:rPr>
            </w:pPr>
            <w:r w:rsidRPr="00E42E9D">
              <w:rPr>
                <w:b w:val="0"/>
                <w:sz w:val="22"/>
                <w:szCs w:val="22"/>
              </w:rPr>
              <w:t>Effective date of proposal</w:t>
            </w:r>
          </w:p>
        </w:tc>
        <w:tc>
          <w:tcPr>
            <w:tcW w:w="7913" w:type="dxa"/>
          </w:tcPr>
          <w:p w:rsidR="002C250C" w:rsidRPr="00E42E9D" w:rsidRDefault="001526D2" w:rsidP="005E5907">
            <w:pPr>
              <w:rPr>
                <w:b w:val="0"/>
                <w:sz w:val="22"/>
                <w:szCs w:val="22"/>
              </w:rPr>
            </w:pPr>
            <w:r w:rsidRPr="00E42E9D">
              <w:rPr>
                <w:b w:val="0"/>
                <w:sz w:val="22"/>
                <w:szCs w:val="22"/>
              </w:rPr>
              <w:t>5-1-2011</w:t>
            </w:r>
          </w:p>
        </w:tc>
      </w:tr>
      <w:tr w:rsidR="002C250C" w:rsidRPr="00E42E9D" w:rsidTr="00A93913">
        <w:tc>
          <w:tcPr>
            <w:tcW w:w="2988" w:type="dxa"/>
          </w:tcPr>
          <w:p w:rsidR="002C250C" w:rsidRPr="00E42E9D" w:rsidRDefault="002C250C" w:rsidP="007523D5">
            <w:pPr>
              <w:rPr>
                <w:b w:val="0"/>
                <w:sz w:val="22"/>
                <w:szCs w:val="22"/>
              </w:rPr>
            </w:pPr>
            <w:r w:rsidRPr="00E42E9D">
              <w:rPr>
                <w:b w:val="0"/>
                <w:sz w:val="22"/>
                <w:szCs w:val="22"/>
              </w:rPr>
              <w:t>Proposal Summary</w:t>
            </w:r>
          </w:p>
        </w:tc>
        <w:tc>
          <w:tcPr>
            <w:tcW w:w="7913" w:type="dxa"/>
          </w:tcPr>
          <w:p w:rsidR="002C250C" w:rsidRPr="00E42E9D" w:rsidRDefault="002C250C" w:rsidP="007523D5">
            <w:pPr>
              <w:rPr>
                <w:b w:val="0"/>
                <w:i/>
                <w:sz w:val="22"/>
                <w:szCs w:val="22"/>
              </w:rPr>
            </w:pPr>
          </w:p>
          <w:p w:rsidR="002C250C" w:rsidRPr="00E42E9D" w:rsidRDefault="001526D2" w:rsidP="007523D5">
            <w:pPr>
              <w:rPr>
                <w:b w:val="0"/>
                <w:sz w:val="22"/>
                <w:szCs w:val="22"/>
              </w:rPr>
            </w:pPr>
            <w:r w:rsidRPr="00E42E9D">
              <w:rPr>
                <w:b w:val="0"/>
                <w:sz w:val="22"/>
                <w:szCs w:val="22"/>
              </w:rPr>
              <w:t xml:space="preserve">Foundations of Math I </w:t>
            </w:r>
            <w:proofErr w:type="gramStart"/>
            <w:r w:rsidRPr="00E42E9D">
              <w:rPr>
                <w:b w:val="0"/>
                <w:sz w:val="22"/>
                <w:szCs w:val="22"/>
              </w:rPr>
              <w:t>is</w:t>
            </w:r>
            <w:proofErr w:type="gramEnd"/>
            <w:r w:rsidRPr="00E42E9D">
              <w:rPr>
                <w:b w:val="0"/>
                <w:sz w:val="22"/>
                <w:szCs w:val="22"/>
              </w:rPr>
              <w:t xml:space="preserve"> proposed as the </w:t>
            </w:r>
            <w:r w:rsidR="00A23166" w:rsidRPr="00E42E9D">
              <w:rPr>
                <w:b w:val="0"/>
                <w:sz w:val="22"/>
                <w:szCs w:val="22"/>
              </w:rPr>
              <w:t xml:space="preserve">shell course for the accelerated developmental math redesign project. Through guidance from the AATYC State Developmental Education Initiative, we are proposing a self-paced, technology based course that encompasses the </w:t>
            </w:r>
            <w:proofErr w:type="gramStart"/>
            <w:r w:rsidR="00A23166" w:rsidRPr="00E42E9D">
              <w:rPr>
                <w:b w:val="0"/>
                <w:sz w:val="22"/>
                <w:szCs w:val="22"/>
              </w:rPr>
              <w:t>NCAT</w:t>
            </w:r>
            <w:r w:rsidR="0072488A" w:rsidRPr="00E42E9D">
              <w:rPr>
                <w:b w:val="0"/>
                <w:sz w:val="22"/>
                <w:szCs w:val="22"/>
              </w:rPr>
              <w:t>(</w:t>
            </w:r>
            <w:proofErr w:type="gramEnd"/>
            <w:r w:rsidR="0072488A" w:rsidRPr="00E42E9D">
              <w:rPr>
                <w:b w:val="0"/>
                <w:sz w:val="22"/>
                <w:szCs w:val="22"/>
              </w:rPr>
              <w:t xml:space="preserve">National Center for Academic </w:t>
            </w:r>
            <w:proofErr w:type="spellStart"/>
            <w:r w:rsidR="0072488A" w:rsidRPr="00E42E9D">
              <w:rPr>
                <w:b w:val="0"/>
                <w:sz w:val="22"/>
                <w:szCs w:val="22"/>
              </w:rPr>
              <w:t>Tranformation</w:t>
            </w:r>
            <w:proofErr w:type="spellEnd"/>
            <w:r w:rsidR="0072488A" w:rsidRPr="00E42E9D">
              <w:rPr>
                <w:b w:val="0"/>
                <w:sz w:val="22"/>
                <w:szCs w:val="22"/>
              </w:rPr>
              <w:t xml:space="preserve">) </w:t>
            </w:r>
            <w:r w:rsidR="00A23166" w:rsidRPr="00E42E9D">
              <w:rPr>
                <w:b w:val="0"/>
                <w:sz w:val="22"/>
                <w:szCs w:val="22"/>
              </w:rPr>
              <w:t xml:space="preserve">Emporium Model utilizing the HAWKES </w:t>
            </w:r>
            <w:proofErr w:type="spellStart"/>
            <w:r w:rsidR="00A23166" w:rsidRPr="00E42E9D">
              <w:rPr>
                <w:b w:val="0"/>
                <w:sz w:val="22"/>
                <w:szCs w:val="22"/>
              </w:rPr>
              <w:t>Modulized</w:t>
            </w:r>
            <w:proofErr w:type="spellEnd"/>
            <w:r w:rsidR="00A23166" w:rsidRPr="00E42E9D">
              <w:rPr>
                <w:b w:val="0"/>
                <w:sz w:val="22"/>
                <w:szCs w:val="22"/>
              </w:rPr>
              <w:t xml:space="preserve"> Curriculum to collapse our three current developmental math courses (Fundamentals of Arithmetic, Fundamentals of Algebra, and Intermediate Algebra) into one self-paced course. </w:t>
            </w:r>
          </w:p>
          <w:p w:rsidR="0072488A" w:rsidRPr="00E42E9D" w:rsidRDefault="00A23166" w:rsidP="007523D5">
            <w:pPr>
              <w:rPr>
                <w:b w:val="0"/>
                <w:sz w:val="22"/>
                <w:szCs w:val="22"/>
              </w:rPr>
            </w:pPr>
            <w:r w:rsidRPr="00E42E9D">
              <w:rPr>
                <w:b w:val="0"/>
                <w:sz w:val="22"/>
                <w:szCs w:val="22"/>
              </w:rPr>
              <w:t xml:space="preserve"> </w:t>
            </w:r>
          </w:p>
          <w:p w:rsidR="00A23166" w:rsidRPr="00E42E9D" w:rsidRDefault="00A23166" w:rsidP="007523D5">
            <w:pPr>
              <w:rPr>
                <w:b w:val="0"/>
                <w:sz w:val="22"/>
                <w:szCs w:val="22"/>
              </w:rPr>
            </w:pPr>
            <w:r w:rsidRPr="00E42E9D">
              <w:rPr>
                <w:b w:val="0"/>
                <w:sz w:val="22"/>
                <w:szCs w:val="22"/>
              </w:rPr>
              <w:t xml:space="preserve">Current placement guidelines will be based on module completion (see attached syllabus for more information). Students may complete 1, 2 or 3 levels of developmental math in one semester. </w:t>
            </w:r>
            <w:proofErr w:type="gramStart"/>
            <w:r w:rsidRPr="00E42E9D">
              <w:rPr>
                <w:b w:val="0"/>
                <w:sz w:val="22"/>
                <w:szCs w:val="22"/>
              </w:rPr>
              <w:t>Students</w:t>
            </w:r>
            <w:proofErr w:type="gramEnd"/>
            <w:r w:rsidRPr="00E42E9D">
              <w:rPr>
                <w:b w:val="0"/>
                <w:sz w:val="22"/>
                <w:szCs w:val="22"/>
              </w:rPr>
              <w:t xml:space="preserve"> progress at a self-paced</w:t>
            </w:r>
            <w:r w:rsidR="003F3EBB" w:rsidRPr="00E42E9D">
              <w:rPr>
                <w:b w:val="0"/>
                <w:sz w:val="22"/>
                <w:szCs w:val="22"/>
              </w:rPr>
              <w:t xml:space="preserve"> level (pacing guides for each level will be provided to students) and move into the next level course when 80% mastery i</w:t>
            </w:r>
            <w:r w:rsidR="0072488A" w:rsidRPr="00E42E9D">
              <w:rPr>
                <w:b w:val="0"/>
                <w:sz w:val="22"/>
                <w:szCs w:val="22"/>
              </w:rPr>
              <w:t>s achieved. If a student does not</w:t>
            </w:r>
            <w:r w:rsidR="003F3EBB" w:rsidRPr="00E42E9D">
              <w:rPr>
                <w:b w:val="0"/>
                <w:sz w:val="22"/>
                <w:szCs w:val="22"/>
              </w:rPr>
              <w:t xml:space="preserve"> complete all three levels, they will enroll in the next Foundations of Math course (I, II, and III levels will be offered) and begin working with the software at the level they completed in the previous semester.</w:t>
            </w:r>
          </w:p>
          <w:p w:rsidR="003F3EBB" w:rsidRPr="00E42E9D" w:rsidRDefault="003F3EBB" w:rsidP="007523D5">
            <w:pPr>
              <w:rPr>
                <w:b w:val="0"/>
                <w:sz w:val="22"/>
                <w:szCs w:val="22"/>
              </w:rPr>
            </w:pPr>
          </w:p>
          <w:p w:rsidR="002C250C" w:rsidRPr="00E42E9D" w:rsidRDefault="002C250C" w:rsidP="007523D5">
            <w:pPr>
              <w:rPr>
                <w:b w:val="0"/>
                <w:sz w:val="22"/>
                <w:szCs w:val="22"/>
              </w:rPr>
            </w:pPr>
          </w:p>
        </w:tc>
      </w:tr>
      <w:tr w:rsidR="002C250C" w:rsidRPr="00E42E9D" w:rsidTr="00A93913">
        <w:tc>
          <w:tcPr>
            <w:tcW w:w="2988" w:type="dxa"/>
          </w:tcPr>
          <w:p w:rsidR="002C250C" w:rsidRPr="00E42E9D" w:rsidRDefault="002C250C" w:rsidP="007523D5">
            <w:pPr>
              <w:rPr>
                <w:b w:val="0"/>
                <w:sz w:val="22"/>
                <w:szCs w:val="22"/>
              </w:rPr>
            </w:pPr>
            <w:r w:rsidRPr="00E42E9D">
              <w:rPr>
                <w:b w:val="0"/>
                <w:sz w:val="22"/>
                <w:szCs w:val="22"/>
              </w:rPr>
              <w:t>Need for the proposal</w:t>
            </w:r>
          </w:p>
        </w:tc>
        <w:tc>
          <w:tcPr>
            <w:tcW w:w="7913" w:type="dxa"/>
          </w:tcPr>
          <w:p w:rsidR="002C250C" w:rsidRPr="00E42E9D" w:rsidRDefault="002C250C" w:rsidP="002C250C">
            <w:pPr>
              <w:rPr>
                <w:b w:val="0"/>
                <w:sz w:val="22"/>
                <w:szCs w:val="22"/>
              </w:rPr>
            </w:pPr>
          </w:p>
          <w:p w:rsidR="003F3EBB" w:rsidRPr="00E42E9D" w:rsidRDefault="003F3EBB" w:rsidP="003F3EBB">
            <w:pPr>
              <w:rPr>
                <w:b w:val="0"/>
                <w:sz w:val="22"/>
                <w:szCs w:val="22"/>
              </w:rPr>
            </w:pPr>
            <w:r w:rsidRPr="00E42E9D">
              <w:rPr>
                <w:b w:val="0"/>
                <w:sz w:val="22"/>
                <w:szCs w:val="22"/>
              </w:rPr>
              <w:t xml:space="preserve">This approach will allow all students to begin at Module I learning and demonstrate mastery to proceed through Modules II and III. Research indicates that this process will ensure a level of basic mathematics skills indicative of success in </w:t>
            </w:r>
            <w:proofErr w:type="spellStart"/>
            <w:r w:rsidRPr="00E42E9D">
              <w:rPr>
                <w:b w:val="0"/>
                <w:sz w:val="22"/>
                <w:szCs w:val="22"/>
              </w:rPr>
              <w:t>scaffolded</w:t>
            </w:r>
            <w:proofErr w:type="spellEnd"/>
            <w:r w:rsidRPr="00E42E9D">
              <w:rPr>
                <w:b w:val="0"/>
                <w:sz w:val="22"/>
                <w:szCs w:val="22"/>
              </w:rPr>
              <w:t xml:space="preserve"> learning. Students must be continuously enrolled until completion of the developmental math sequence is accomplished.</w:t>
            </w:r>
          </w:p>
          <w:p w:rsidR="003F3EBB" w:rsidRPr="00E42E9D" w:rsidRDefault="003F3EBB" w:rsidP="003F3EBB">
            <w:pPr>
              <w:rPr>
                <w:b w:val="0"/>
                <w:sz w:val="22"/>
                <w:szCs w:val="22"/>
              </w:rPr>
            </w:pPr>
          </w:p>
          <w:p w:rsidR="002C250C" w:rsidRPr="00E42E9D" w:rsidRDefault="003F3EBB" w:rsidP="002C250C">
            <w:pPr>
              <w:rPr>
                <w:b w:val="0"/>
                <w:sz w:val="22"/>
                <w:szCs w:val="22"/>
              </w:rPr>
            </w:pPr>
            <w:r w:rsidRPr="00E42E9D">
              <w:rPr>
                <w:b w:val="0"/>
                <w:sz w:val="22"/>
                <w:szCs w:val="22"/>
              </w:rPr>
              <w:t>By offered a self-paced, accelerated curriculum option, Ozarka College will be offering an opportunity to decrease our students expected time to degree completion and offer an alternative to the tradition 3-semester course sequence.</w:t>
            </w:r>
          </w:p>
          <w:p w:rsidR="002C250C" w:rsidRPr="00E42E9D" w:rsidRDefault="002C250C" w:rsidP="002C250C">
            <w:pPr>
              <w:rPr>
                <w:b w:val="0"/>
                <w:sz w:val="22"/>
                <w:szCs w:val="22"/>
              </w:rPr>
            </w:pPr>
          </w:p>
        </w:tc>
      </w:tr>
      <w:tr w:rsidR="002C250C" w:rsidRPr="00E42E9D" w:rsidTr="00A93913">
        <w:tc>
          <w:tcPr>
            <w:tcW w:w="2988" w:type="dxa"/>
          </w:tcPr>
          <w:p w:rsidR="002C250C" w:rsidRPr="00E42E9D" w:rsidRDefault="002C250C" w:rsidP="007523D5">
            <w:pPr>
              <w:rPr>
                <w:b w:val="0"/>
                <w:sz w:val="22"/>
                <w:szCs w:val="22"/>
              </w:rPr>
            </w:pPr>
            <w:r w:rsidRPr="00E42E9D">
              <w:rPr>
                <w:b w:val="0"/>
                <w:sz w:val="22"/>
                <w:szCs w:val="22"/>
              </w:rPr>
              <w:t>Curriculum outline</w:t>
            </w:r>
          </w:p>
        </w:tc>
        <w:tc>
          <w:tcPr>
            <w:tcW w:w="7913" w:type="dxa"/>
          </w:tcPr>
          <w:p w:rsidR="0078431E" w:rsidRPr="00E42E9D" w:rsidRDefault="00727F16" w:rsidP="005E5907">
            <w:pPr>
              <w:rPr>
                <w:b w:val="0"/>
                <w:sz w:val="22"/>
                <w:szCs w:val="22"/>
              </w:rPr>
            </w:pPr>
            <w:r w:rsidRPr="00E42E9D">
              <w:rPr>
                <w:b w:val="0"/>
                <w:sz w:val="22"/>
                <w:szCs w:val="22"/>
              </w:rPr>
              <w:t xml:space="preserve">No pre-requisites. </w:t>
            </w:r>
          </w:p>
          <w:p w:rsidR="0078431E" w:rsidRPr="00E42E9D" w:rsidRDefault="0078431E" w:rsidP="005E5907">
            <w:pPr>
              <w:rPr>
                <w:b w:val="0"/>
                <w:sz w:val="22"/>
                <w:szCs w:val="22"/>
              </w:rPr>
            </w:pPr>
          </w:p>
          <w:p w:rsidR="002C250C" w:rsidRPr="00E42E9D" w:rsidRDefault="00727F16" w:rsidP="005E5907">
            <w:pPr>
              <w:rPr>
                <w:b w:val="0"/>
                <w:sz w:val="22"/>
                <w:szCs w:val="22"/>
              </w:rPr>
            </w:pPr>
            <w:r w:rsidRPr="00E42E9D">
              <w:rPr>
                <w:b w:val="0"/>
                <w:sz w:val="22"/>
                <w:szCs w:val="22"/>
              </w:rPr>
              <w:t>Student must be continually enrolled in Foundations of Math until successfully completing the developmental math sequence or be re-enrolled in a traditional section of developmental math based on current Ozarka College academic placement standards.</w:t>
            </w:r>
          </w:p>
          <w:p w:rsidR="00727F16" w:rsidRPr="00E42E9D" w:rsidRDefault="00727F16" w:rsidP="005E5907">
            <w:pPr>
              <w:rPr>
                <w:b w:val="0"/>
                <w:sz w:val="22"/>
                <w:szCs w:val="22"/>
              </w:rPr>
            </w:pPr>
          </w:p>
          <w:p w:rsidR="00727F16" w:rsidRPr="00E42E9D" w:rsidRDefault="00727F16" w:rsidP="005E5907">
            <w:pPr>
              <w:rPr>
                <w:b w:val="0"/>
                <w:sz w:val="22"/>
                <w:szCs w:val="22"/>
              </w:rPr>
            </w:pPr>
            <w:r w:rsidRPr="00E42E9D">
              <w:rPr>
                <w:b w:val="0"/>
                <w:sz w:val="22"/>
                <w:szCs w:val="22"/>
              </w:rPr>
              <w:t>See the attached syllabus for the course description, textbook, outcomes and additional information.</w:t>
            </w:r>
          </w:p>
        </w:tc>
      </w:tr>
      <w:tr w:rsidR="002C250C" w:rsidRPr="00E42E9D" w:rsidTr="00A93913">
        <w:tc>
          <w:tcPr>
            <w:tcW w:w="2988" w:type="dxa"/>
          </w:tcPr>
          <w:p w:rsidR="002C250C" w:rsidRPr="00E42E9D" w:rsidRDefault="002C250C" w:rsidP="007523D5">
            <w:pPr>
              <w:rPr>
                <w:b w:val="0"/>
                <w:sz w:val="22"/>
                <w:szCs w:val="22"/>
              </w:rPr>
            </w:pPr>
            <w:r w:rsidRPr="00E42E9D">
              <w:rPr>
                <w:b w:val="0"/>
                <w:sz w:val="22"/>
                <w:szCs w:val="22"/>
              </w:rPr>
              <w:t>Faculty needed for proposal</w:t>
            </w:r>
          </w:p>
        </w:tc>
        <w:tc>
          <w:tcPr>
            <w:tcW w:w="7913" w:type="dxa"/>
          </w:tcPr>
          <w:p w:rsidR="002C250C" w:rsidRPr="00E42E9D" w:rsidRDefault="002C250C" w:rsidP="002C250C">
            <w:pPr>
              <w:rPr>
                <w:b w:val="0"/>
                <w:sz w:val="22"/>
                <w:szCs w:val="22"/>
              </w:rPr>
            </w:pPr>
          </w:p>
          <w:p w:rsidR="002C250C" w:rsidRPr="00E42E9D" w:rsidRDefault="0072488A" w:rsidP="002C250C">
            <w:pPr>
              <w:rPr>
                <w:b w:val="0"/>
                <w:sz w:val="22"/>
                <w:szCs w:val="22"/>
              </w:rPr>
            </w:pPr>
            <w:r w:rsidRPr="00E42E9D">
              <w:rPr>
                <w:b w:val="0"/>
                <w:sz w:val="22"/>
                <w:szCs w:val="22"/>
              </w:rPr>
              <w:t>No new faculty additions are</w:t>
            </w:r>
            <w:r w:rsidR="00727F16" w:rsidRPr="00E42E9D">
              <w:rPr>
                <w:b w:val="0"/>
                <w:sz w:val="22"/>
                <w:szCs w:val="22"/>
              </w:rPr>
              <w:t xml:space="preserve"> needed.</w:t>
            </w:r>
          </w:p>
          <w:p w:rsidR="002C250C" w:rsidRPr="00E42E9D" w:rsidRDefault="002C250C" w:rsidP="002C250C">
            <w:pPr>
              <w:rPr>
                <w:b w:val="0"/>
                <w:sz w:val="22"/>
                <w:szCs w:val="22"/>
              </w:rPr>
            </w:pPr>
          </w:p>
        </w:tc>
      </w:tr>
      <w:tr w:rsidR="002C250C" w:rsidRPr="00E42E9D" w:rsidTr="00A93913">
        <w:tc>
          <w:tcPr>
            <w:tcW w:w="2988" w:type="dxa"/>
          </w:tcPr>
          <w:p w:rsidR="002C250C" w:rsidRPr="00E42E9D" w:rsidRDefault="002C250C" w:rsidP="007523D5">
            <w:pPr>
              <w:rPr>
                <w:b w:val="0"/>
                <w:sz w:val="22"/>
                <w:szCs w:val="22"/>
              </w:rPr>
            </w:pPr>
            <w:r w:rsidRPr="00E42E9D">
              <w:rPr>
                <w:b w:val="0"/>
                <w:sz w:val="22"/>
                <w:szCs w:val="22"/>
              </w:rPr>
              <w:t>Description of resources</w:t>
            </w:r>
          </w:p>
        </w:tc>
        <w:tc>
          <w:tcPr>
            <w:tcW w:w="7913" w:type="dxa"/>
          </w:tcPr>
          <w:p w:rsidR="002C250C" w:rsidRPr="00E42E9D" w:rsidRDefault="002C250C" w:rsidP="007523D5">
            <w:pPr>
              <w:rPr>
                <w:b w:val="0"/>
                <w:i/>
                <w:sz w:val="22"/>
                <w:szCs w:val="22"/>
              </w:rPr>
            </w:pPr>
          </w:p>
          <w:p w:rsidR="002C250C" w:rsidRPr="00E42E9D" w:rsidRDefault="00727F16" w:rsidP="007523D5">
            <w:pPr>
              <w:rPr>
                <w:b w:val="0"/>
                <w:sz w:val="22"/>
                <w:szCs w:val="22"/>
              </w:rPr>
            </w:pPr>
            <w:r w:rsidRPr="00E42E9D">
              <w:rPr>
                <w:b w:val="0"/>
                <w:sz w:val="22"/>
                <w:szCs w:val="22"/>
              </w:rPr>
              <w:t>The Melbourne campus will utilize the Miller Building Learning Lab. The Ash Flat and Mt View sites will utilize mobile computer carts stationed in classrooms. The Mammoth Spring site will utilize stand-alone laptop computers placed in a regular classroom.</w:t>
            </w:r>
          </w:p>
          <w:p w:rsidR="00727F16" w:rsidRPr="00E42E9D" w:rsidRDefault="00727F16" w:rsidP="007523D5">
            <w:pPr>
              <w:rPr>
                <w:b w:val="0"/>
                <w:sz w:val="22"/>
                <w:szCs w:val="22"/>
              </w:rPr>
            </w:pPr>
          </w:p>
          <w:p w:rsidR="00727F16" w:rsidRPr="00E42E9D" w:rsidRDefault="00727F16" w:rsidP="007523D5">
            <w:pPr>
              <w:rPr>
                <w:b w:val="0"/>
                <w:sz w:val="22"/>
                <w:szCs w:val="22"/>
              </w:rPr>
            </w:pPr>
            <w:r w:rsidRPr="00E42E9D">
              <w:rPr>
                <w:b w:val="0"/>
                <w:sz w:val="22"/>
                <w:szCs w:val="22"/>
              </w:rPr>
              <w:t>The HAWKES software package includes unlimited computer licenses and will be installed on all student access computers on all 4 instructional sites.</w:t>
            </w:r>
          </w:p>
          <w:p w:rsidR="002C250C" w:rsidRPr="00E42E9D" w:rsidRDefault="002C250C" w:rsidP="007523D5">
            <w:pPr>
              <w:rPr>
                <w:b w:val="0"/>
                <w:sz w:val="22"/>
                <w:szCs w:val="22"/>
              </w:rPr>
            </w:pPr>
          </w:p>
        </w:tc>
      </w:tr>
      <w:tr w:rsidR="002C250C" w:rsidRPr="00E42E9D" w:rsidTr="00A93913">
        <w:tc>
          <w:tcPr>
            <w:tcW w:w="2988" w:type="dxa"/>
          </w:tcPr>
          <w:p w:rsidR="002C250C" w:rsidRPr="00E42E9D" w:rsidRDefault="002C250C" w:rsidP="007523D5">
            <w:pPr>
              <w:rPr>
                <w:b w:val="0"/>
                <w:sz w:val="22"/>
                <w:szCs w:val="22"/>
              </w:rPr>
            </w:pPr>
          </w:p>
        </w:tc>
        <w:tc>
          <w:tcPr>
            <w:tcW w:w="7913" w:type="dxa"/>
          </w:tcPr>
          <w:p w:rsidR="002C250C" w:rsidRPr="00E42E9D" w:rsidRDefault="002C250C" w:rsidP="002C250C">
            <w:pPr>
              <w:rPr>
                <w:b w:val="0"/>
                <w:sz w:val="22"/>
                <w:szCs w:val="22"/>
              </w:rPr>
            </w:pPr>
          </w:p>
        </w:tc>
      </w:tr>
      <w:tr w:rsidR="002C250C" w:rsidRPr="00E42E9D" w:rsidTr="00A93913">
        <w:tc>
          <w:tcPr>
            <w:tcW w:w="2988" w:type="dxa"/>
          </w:tcPr>
          <w:p w:rsidR="002C250C" w:rsidRPr="00E42E9D" w:rsidRDefault="002C250C" w:rsidP="007523D5">
            <w:pPr>
              <w:rPr>
                <w:b w:val="0"/>
                <w:sz w:val="22"/>
                <w:szCs w:val="22"/>
              </w:rPr>
            </w:pPr>
            <w:r w:rsidRPr="00E42E9D">
              <w:rPr>
                <w:b w:val="0"/>
                <w:sz w:val="22"/>
                <w:szCs w:val="22"/>
              </w:rPr>
              <w:t>Costs associated with the activity</w:t>
            </w:r>
          </w:p>
        </w:tc>
        <w:tc>
          <w:tcPr>
            <w:tcW w:w="7913" w:type="dxa"/>
          </w:tcPr>
          <w:p w:rsidR="002C250C" w:rsidRPr="00E42E9D" w:rsidRDefault="002C250C" w:rsidP="002C250C">
            <w:pPr>
              <w:rPr>
                <w:b w:val="0"/>
                <w:sz w:val="22"/>
                <w:szCs w:val="22"/>
              </w:rPr>
            </w:pPr>
          </w:p>
          <w:p w:rsidR="002C250C" w:rsidRPr="00E42E9D" w:rsidRDefault="00455C71" w:rsidP="0072488A">
            <w:pPr>
              <w:rPr>
                <w:b w:val="0"/>
                <w:sz w:val="22"/>
                <w:szCs w:val="22"/>
              </w:rPr>
            </w:pPr>
            <w:r w:rsidRPr="00E42E9D">
              <w:rPr>
                <w:b w:val="0"/>
                <w:sz w:val="22"/>
                <w:szCs w:val="22"/>
              </w:rPr>
              <w:t xml:space="preserve"> </w:t>
            </w:r>
            <w:r w:rsidR="00727F16" w:rsidRPr="00E42E9D">
              <w:rPr>
                <w:b w:val="0"/>
                <w:sz w:val="22"/>
                <w:szCs w:val="22"/>
              </w:rPr>
              <w:t>No costs associated with this curriculum proposal.</w:t>
            </w:r>
          </w:p>
        </w:tc>
      </w:tr>
      <w:tr w:rsidR="002C250C" w:rsidRPr="00E42E9D" w:rsidTr="00A93913">
        <w:tc>
          <w:tcPr>
            <w:tcW w:w="2988" w:type="dxa"/>
          </w:tcPr>
          <w:p w:rsidR="002C250C" w:rsidRPr="00E42E9D" w:rsidRDefault="002C250C" w:rsidP="007523D5">
            <w:pPr>
              <w:rPr>
                <w:b w:val="0"/>
                <w:sz w:val="22"/>
                <w:szCs w:val="22"/>
              </w:rPr>
            </w:pPr>
            <w:r w:rsidRPr="00E42E9D">
              <w:rPr>
                <w:b w:val="0"/>
                <w:sz w:val="22"/>
                <w:szCs w:val="22"/>
              </w:rPr>
              <w:t>Source of funding (if needed)</w:t>
            </w:r>
          </w:p>
        </w:tc>
        <w:tc>
          <w:tcPr>
            <w:tcW w:w="7913" w:type="dxa"/>
          </w:tcPr>
          <w:p w:rsidR="00A7248F" w:rsidRPr="00E42E9D" w:rsidRDefault="0072488A" w:rsidP="007523D5">
            <w:pPr>
              <w:rPr>
                <w:b w:val="0"/>
                <w:sz w:val="22"/>
                <w:szCs w:val="22"/>
              </w:rPr>
            </w:pPr>
            <w:r w:rsidRPr="00E42E9D">
              <w:rPr>
                <w:b w:val="0"/>
                <w:sz w:val="22"/>
                <w:szCs w:val="22"/>
              </w:rPr>
              <w:t>N/A</w:t>
            </w:r>
          </w:p>
          <w:p w:rsidR="007523D5" w:rsidRPr="00E42E9D" w:rsidRDefault="007523D5" w:rsidP="007523D5">
            <w:pPr>
              <w:rPr>
                <w:b w:val="0"/>
                <w:sz w:val="22"/>
                <w:szCs w:val="22"/>
              </w:rPr>
            </w:pPr>
          </w:p>
        </w:tc>
      </w:tr>
      <w:tr w:rsidR="002C250C" w:rsidRPr="00E42E9D" w:rsidTr="00A93913">
        <w:tc>
          <w:tcPr>
            <w:tcW w:w="2988" w:type="dxa"/>
          </w:tcPr>
          <w:p w:rsidR="002C250C" w:rsidRPr="00E42E9D" w:rsidRDefault="002C250C" w:rsidP="007523D5">
            <w:pPr>
              <w:rPr>
                <w:b w:val="0"/>
                <w:sz w:val="22"/>
                <w:szCs w:val="22"/>
              </w:rPr>
            </w:pPr>
            <w:r w:rsidRPr="00E42E9D">
              <w:rPr>
                <w:b w:val="0"/>
                <w:sz w:val="22"/>
                <w:szCs w:val="22"/>
              </w:rPr>
              <w:t>Similar activities in colleges within a 50 mile range</w:t>
            </w:r>
          </w:p>
          <w:p w:rsidR="002C250C" w:rsidRPr="00E42E9D" w:rsidRDefault="002C250C" w:rsidP="007523D5">
            <w:pPr>
              <w:rPr>
                <w:b w:val="0"/>
                <w:sz w:val="22"/>
                <w:szCs w:val="22"/>
              </w:rPr>
            </w:pPr>
          </w:p>
          <w:p w:rsidR="002C250C" w:rsidRPr="00E42E9D" w:rsidRDefault="002C250C" w:rsidP="007523D5">
            <w:pPr>
              <w:rPr>
                <w:b w:val="0"/>
                <w:sz w:val="22"/>
                <w:szCs w:val="22"/>
              </w:rPr>
            </w:pPr>
          </w:p>
          <w:p w:rsidR="002C250C" w:rsidRPr="00E42E9D" w:rsidRDefault="002C250C" w:rsidP="007523D5">
            <w:pPr>
              <w:rPr>
                <w:b w:val="0"/>
                <w:sz w:val="22"/>
                <w:szCs w:val="22"/>
              </w:rPr>
            </w:pPr>
          </w:p>
        </w:tc>
        <w:tc>
          <w:tcPr>
            <w:tcW w:w="7913" w:type="dxa"/>
          </w:tcPr>
          <w:p w:rsidR="0072488A" w:rsidRPr="00E42E9D" w:rsidRDefault="0072488A" w:rsidP="002C250C">
            <w:pPr>
              <w:rPr>
                <w:b w:val="0"/>
                <w:sz w:val="22"/>
                <w:szCs w:val="22"/>
              </w:rPr>
            </w:pPr>
            <w:r w:rsidRPr="00E42E9D">
              <w:rPr>
                <w:b w:val="0"/>
                <w:sz w:val="22"/>
                <w:szCs w:val="22"/>
              </w:rPr>
              <w:t>Arkansas State University Mountain Home (7 week traditional courses)</w:t>
            </w:r>
          </w:p>
          <w:p w:rsidR="0072488A" w:rsidRPr="00E42E9D" w:rsidRDefault="0072488A" w:rsidP="002C250C">
            <w:pPr>
              <w:rPr>
                <w:b w:val="0"/>
                <w:sz w:val="22"/>
                <w:szCs w:val="22"/>
              </w:rPr>
            </w:pPr>
            <w:r w:rsidRPr="00E42E9D">
              <w:rPr>
                <w:b w:val="0"/>
                <w:sz w:val="22"/>
                <w:szCs w:val="22"/>
              </w:rPr>
              <w:t>Arkansas State University Beebe (pilot academic bridge course)</w:t>
            </w:r>
          </w:p>
          <w:p w:rsidR="002C250C" w:rsidRPr="00E42E9D" w:rsidRDefault="0072488A" w:rsidP="002C250C">
            <w:pPr>
              <w:rPr>
                <w:b w:val="0"/>
                <w:sz w:val="22"/>
                <w:szCs w:val="22"/>
              </w:rPr>
            </w:pPr>
            <w:proofErr w:type="spellStart"/>
            <w:r w:rsidRPr="00E42E9D">
              <w:rPr>
                <w:b w:val="0"/>
                <w:sz w:val="22"/>
                <w:szCs w:val="22"/>
              </w:rPr>
              <w:t>Cossatot</w:t>
            </w:r>
            <w:proofErr w:type="spellEnd"/>
            <w:r w:rsidRPr="00E42E9D">
              <w:rPr>
                <w:b w:val="0"/>
                <w:sz w:val="22"/>
                <w:szCs w:val="22"/>
              </w:rPr>
              <w:t xml:space="preserve"> Community College (</w:t>
            </w:r>
            <w:proofErr w:type="spellStart"/>
            <w:r w:rsidRPr="00E42E9D">
              <w:rPr>
                <w:b w:val="0"/>
                <w:sz w:val="22"/>
                <w:szCs w:val="22"/>
              </w:rPr>
              <w:t>Hawkes</w:t>
            </w:r>
            <w:proofErr w:type="spellEnd"/>
            <w:r w:rsidRPr="00E42E9D">
              <w:rPr>
                <w:b w:val="0"/>
                <w:sz w:val="22"/>
                <w:szCs w:val="22"/>
              </w:rPr>
              <w:t xml:space="preserve"> Accelerated Learning Platform)</w:t>
            </w:r>
          </w:p>
          <w:p w:rsidR="0072488A" w:rsidRPr="00E42E9D" w:rsidRDefault="0072488A" w:rsidP="002C250C">
            <w:pPr>
              <w:rPr>
                <w:b w:val="0"/>
                <w:sz w:val="22"/>
                <w:szCs w:val="22"/>
              </w:rPr>
            </w:pPr>
            <w:r w:rsidRPr="00E42E9D">
              <w:rPr>
                <w:b w:val="0"/>
                <w:sz w:val="22"/>
                <w:szCs w:val="22"/>
              </w:rPr>
              <w:t>Northwest Arkansas Community College (pilot)</w:t>
            </w:r>
          </w:p>
        </w:tc>
      </w:tr>
      <w:tr w:rsidR="00A7248F" w:rsidRPr="00E42E9D" w:rsidTr="00A93913">
        <w:tc>
          <w:tcPr>
            <w:tcW w:w="10901" w:type="dxa"/>
            <w:gridSpan w:val="2"/>
          </w:tcPr>
          <w:p w:rsidR="00A7248F" w:rsidRPr="00E42E9D" w:rsidRDefault="00A7248F" w:rsidP="0088027D">
            <w:pPr>
              <w:rPr>
                <w:b w:val="0"/>
                <w:sz w:val="22"/>
                <w:szCs w:val="22"/>
              </w:rPr>
            </w:pPr>
            <w:r w:rsidRPr="00E42E9D">
              <w:rPr>
                <w:b w:val="0"/>
                <w:sz w:val="22"/>
                <w:szCs w:val="22"/>
              </w:rPr>
              <w:t xml:space="preserve">APPROVAL </w:t>
            </w:r>
          </w:p>
        </w:tc>
      </w:tr>
      <w:tr w:rsidR="002C250C" w:rsidRPr="00E42E9D" w:rsidTr="00A93913">
        <w:tc>
          <w:tcPr>
            <w:tcW w:w="2988" w:type="dxa"/>
          </w:tcPr>
          <w:p w:rsidR="002C250C" w:rsidRPr="00E42E9D" w:rsidRDefault="002C250C">
            <w:pPr>
              <w:rPr>
                <w:b w:val="0"/>
                <w:sz w:val="22"/>
                <w:szCs w:val="22"/>
              </w:rPr>
            </w:pPr>
            <w:r w:rsidRPr="00E42E9D">
              <w:rPr>
                <w:b w:val="0"/>
                <w:sz w:val="22"/>
                <w:szCs w:val="22"/>
              </w:rPr>
              <w:t>Initial Committee</w:t>
            </w:r>
          </w:p>
          <w:p w:rsidR="002C250C" w:rsidRPr="00E42E9D" w:rsidRDefault="002C250C">
            <w:pPr>
              <w:rPr>
                <w:b w:val="0"/>
                <w:sz w:val="22"/>
                <w:szCs w:val="22"/>
              </w:rPr>
            </w:pPr>
            <w:r w:rsidRPr="00E42E9D">
              <w:rPr>
                <w:b w:val="0"/>
                <w:sz w:val="22"/>
                <w:szCs w:val="22"/>
              </w:rPr>
              <w:t xml:space="preserve"> </w:t>
            </w:r>
          </w:p>
        </w:tc>
        <w:tc>
          <w:tcPr>
            <w:tcW w:w="7913" w:type="dxa"/>
          </w:tcPr>
          <w:p w:rsidR="002C250C" w:rsidRPr="00E42E9D" w:rsidRDefault="002C250C">
            <w:pPr>
              <w:rPr>
                <w:b w:val="0"/>
                <w:sz w:val="22"/>
                <w:szCs w:val="22"/>
              </w:rPr>
            </w:pPr>
            <w:r w:rsidRPr="00E42E9D">
              <w:rPr>
                <w:b w:val="0"/>
                <w:sz w:val="22"/>
                <w:szCs w:val="22"/>
              </w:rPr>
              <w:t>Date:</w:t>
            </w:r>
            <w:r w:rsidR="00A7248F" w:rsidRPr="00E42E9D">
              <w:rPr>
                <w:b w:val="0"/>
                <w:sz w:val="22"/>
                <w:szCs w:val="22"/>
              </w:rPr>
              <w:t xml:space="preserve">  _________________________________________________</w:t>
            </w:r>
          </w:p>
          <w:p w:rsidR="00A7248F" w:rsidRPr="00E42E9D" w:rsidRDefault="00A7248F">
            <w:pPr>
              <w:rPr>
                <w:b w:val="0"/>
                <w:sz w:val="22"/>
                <w:szCs w:val="22"/>
              </w:rPr>
            </w:pPr>
          </w:p>
          <w:p w:rsidR="002C250C" w:rsidRPr="00E42E9D" w:rsidRDefault="00A7248F">
            <w:pPr>
              <w:rPr>
                <w:b w:val="0"/>
                <w:sz w:val="22"/>
                <w:szCs w:val="22"/>
              </w:rPr>
            </w:pPr>
            <w:r w:rsidRPr="00E42E9D">
              <w:rPr>
                <w:b w:val="0"/>
                <w:sz w:val="22"/>
                <w:szCs w:val="22"/>
              </w:rPr>
              <w:t>Chairperson Signature: ___________________________________</w:t>
            </w:r>
          </w:p>
          <w:p w:rsidR="00A7248F" w:rsidRPr="00E42E9D" w:rsidRDefault="00A7248F">
            <w:pPr>
              <w:rPr>
                <w:b w:val="0"/>
                <w:sz w:val="22"/>
                <w:szCs w:val="22"/>
              </w:rPr>
            </w:pPr>
          </w:p>
        </w:tc>
      </w:tr>
      <w:tr w:rsidR="00A7248F" w:rsidRPr="00E42E9D" w:rsidTr="00A93913">
        <w:tc>
          <w:tcPr>
            <w:tcW w:w="2988" w:type="dxa"/>
          </w:tcPr>
          <w:p w:rsidR="00A7248F" w:rsidRPr="00E42E9D" w:rsidRDefault="00A7248F">
            <w:pPr>
              <w:rPr>
                <w:b w:val="0"/>
                <w:sz w:val="22"/>
                <w:szCs w:val="22"/>
              </w:rPr>
            </w:pPr>
            <w:r w:rsidRPr="00E42E9D">
              <w:rPr>
                <w:b w:val="0"/>
                <w:sz w:val="22"/>
                <w:szCs w:val="22"/>
              </w:rPr>
              <w:t>Faculty Committee</w:t>
            </w:r>
          </w:p>
          <w:p w:rsidR="00A7248F" w:rsidRPr="00E42E9D" w:rsidRDefault="00A7248F">
            <w:pPr>
              <w:rPr>
                <w:b w:val="0"/>
                <w:sz w:val="22"/>
                <w:szCs w:val="22"/>
              </w:rPr>
            </w:pPr>
          </w:p>
        </w:tc>
        <w:tc>
          <w:tcPr>
            <w:tcW w:w="7913" w:type="dxa"/>
          </w:tcPr>
          <w:p w:rsidR="00A7248F" w:rsidRPr="00E42E9D" w:rsidRDefault="00A7248F" w:rsidP="007523D5">
            <w:pPr>
              <w:rPr>
                <w:b w:val="0"/>
                <w:sz w:val="22"/>
                <w:szCs w:val="22"/>
              </w:rPr>
            </w:pPr>
            <w:r w:rsidRPr="00E42E9D">
              <w:rPr>
                <w:b w:val="0"/>
                <w:sz w:val="22"/>
                <w:szCs w:val="22"/>
              </w:rPr>
              <w:t>Date:  _________________________________________________</w:t>
            </w:r>
          </w:p>
          <w:p w:rsidR="00A7248F" w:rsidRPr="00E42E9D" w:rsidRDefault="00A7248F" w:rsidP="007523D5">
            <w:pPr>
              <w:rPr>
                <w:b w:val="0"/>
                <w:sz w:val="22"/>
                <w:szCs w:val="22"/>
              </w:rPr>
            </w:pPr>
          </w:p>
          <w:p w:rsidR="00A7248F" w:rsidRPr="00E42E9D" w:rsidRDefault="00A7248F" w:rsidP="007523D5">
            <w:pPr>
              <w:rPr>
                <w:b w:val="0"/>
                <w:sz w:val="22"/>
                <w:szCs w:val="22"/>
              </w:rPr>
            </w:pPr>
            <w:r w:rsidRPr="00E42E9D">
              <w:rPr>
                <w:b w:val="0"/>
                <w:sz w:val="22"/>
                <w:szCs w:val="22"/>
              </w:rPr>
              <w:t>Chairperson Signature: ___________________________________</w:t>
            </w:r>
          </w:p>
          <w:p w:rsidR="00A7248F" w:rsidRPr="00E42E9D" w:rsidRDefault="00A7248F" w:rsidP="007523D5">
            <w:pPr>
              <w:rPr>
                <w:b w:val="0"/>
                <w:sz w:val="22"/>
                <w:szCs w:val="22"/>
              </w:rPr>
            </w:pPr>
          </w:p>
        </w:tc>
      </w:tr>
      <w:tr w:rsidR="00A7248F" w:rsidRPr="00E42E9D" w:rsidTr="00A93913">
        <w:tc>
          <w:tcPr>
            <w:tcW w:w="2988" w:type="dxa"/>
          </w:tcPr>
          <w:p w:rsidR="00A7248F" w:rsidRPr="00E42E9D" w:rsidRDefault="00A7248F">
            <w:pPr>
              <w:rPr>
                <w:b w:val="0"/>
                <w:sz w:val="22"/>
                <w:szCs w:val="22"/>
              </w:rPr>
            </w:pPr>
            <w:r w:rsidRPr="00E42E9D">
              <w:rPr>
                <w:b w:val="0"/>
                <w:sz w:val="22"/>
                <w:szCs w:val="22"/>
              </w:rPr>
              <w:t>Administrative Council</w:t>
            </w:r>
          </w:p>
        </w:tc>
        <w:tc>
          <w:tcPr>
            <w:tcW w:w="7913" w:type="dxa"/>
          </w:tcPr>
          <w:p w:rsidR="00A7248F" w:rsidRPr="00E42E9D" w:rsidRDefault="00A7248F" w:rsidP="007523D5">
            <w:pPr>
              <w:rPr>
                <w:b w:val="0"/>
                <w:sz w:val="22"/>
                <w:szCs w:val="22"/>
              </w:rPr>
            </w:pPr>
            <w:r w:rsidRPr="00E42E9D">
              <w:rPr>
                <w:b w:val="0"/>
                <w:sz w:val="22"/>
                <w:szCs w:val="22"/>
              </w:rPr>
              <w:t>Date:  _________________________________________________</w:t>
            </w:r>
          </w:p>
          <w:p w:rsidR="00A7248F" w:rsidRPr="00E42E9D" w:rsidRDefault="00A7248F" w:rsidP="007523D5">
            <w:pPr>
              <w:rPr>
                <w:b w:val="0"/>
                <w:sz w:val="22"/>
                <w:szCs w:val="22"/>
              </w:rPr>
            </w:pPr>
          </w:p>
          <w:p w:rsidR="00A7248F" w:rsidRPr="00E42E9D" w:rsidRDefault="00A7248F" w:rsidP="007523D5">
            <w:pPr>
              <w:rPr>
                <w:b w:val="0"/>
                <w:sz w:val="22"/>
                <w:szCs w:val="22"/>
              </w:rPr>
            </w:pPr>
            <w:r w:rsidRPr="00E42E9D">
              <w:rPr>
                <w:b w:val="0"/>
                <w:sz w:val="22"/>
                <w:szCs w:val="22"/>
              </w:rPr>
              <w:t>Chairperson Signature: ___________________________________</w:t>
            </w:r>
          </w:p>
          <w:p w:rsidR="00A7248F" w:rsidRPr="00E42E9D" w:rsidRDefault="00A7248F" w:rsidP="007523D5">
            <w:pPr>
              <w:rPr>
                <w:b w:val="0"/>
                <w:sz w:val="22"/>
                <w:szCs w:val="22"/>
              </w:rPr>
            </w:pPr>
          </w:p>
        </w:tc>
      </w:tr>
      <w:tr w:rsidR="00A7248F" w:rsidRPr="00E42E9D" w:rsidTr="00A93913">
        <w:tc>
          <w:tcPr>
            <w:tcW w:w="2988" w:type="dxa"/>
          </w:tcPr>
          <w:p w:rsidR="00A7248F" w:rsidRPr="00E42E9D" w:rsidRDefault="00A7248F">
            <w:pPr>
              <w:rPr>
                <w:b w:val="0"/>
                <w:sz w:val="22"/>
                <w:szCs w:val="22"/>
              </w:rPr>
            </w:pPr>
            <w:r w:rsidRPr="00E42E9D">
              <w:rPr>
                <w:b w:val="0"/>
                <w:sz w:val="22"/>
                <w:szCs w:val="22"/>
              </w:rPr>
              <w:t>Board of Trustees</w:t>
            </w:r>
          </w:p>
        </w:tc>
        <w:tc>
          <w:tcPr>
            <w:tcW w:w="7913" w:type="dxa"/>
          </w:tcPr>
          <w:p w:rsidR="00A7248F" w:rsidRPr="00E42E9D" w:rsidRDefault="00A7248F">
            <w:pPr>
              <w:rPr>
                <w:b w:val="0"/>
                <w:sz w:val="22"/>
                <w:szCs w:val="22"/>
              </w:rPr>
            </w:pPr>
            <w:r w:rsidRPr="00E42E9D">
              <w:rPr>
                <w:b w:val="0"/>
                <w:sz w:val="22"/>
                <w:szCs w:val="22"/>
              </w:rPr>
              <w:t>Date</w:t>
            </w:r>
          </w:p>
          <w:p w:rsidR="00A7248F" w:rsidRPr="00E42E9D" w:rsidRDefault="00A7248F">
            <w:pPr>
              <w:rPr>
                <w:b w:val="0"/>
                <w:sz w:val="22"/>
                <w:szCs w:val="22"/>
              </w:rPr>
            </w:pPr>
          </w:p>
          <w:p w:rsidR="00A7248F" w:rsidRPr="00E42E9D" w:rsidRDefault="00A7248F">
            <w:pPr>
              <w:rPr>
                <w:b w:val="0"/>
                <w:sz w:val="22"/>
                <w:szCs w:val="22"/>
              </w:rPr>
            </w:pPr>
          </w:p>
        </w:tc>
      </w:tr>
      <w:tr w:rsidR="00BA715B" w:rsidRPr="00E42E9D" w:rsidTr="00A93913">
        <w:tc>
          <w:tcPr>
            <w:tcW w:w="2988" w:type="dxa"/>
          </w:tcPr>
          <w:p w:rsidR="00BA715B" w:rsidRPr="00E42E9D" w:rsidRDefault="00BA715B">
            <w:pPr>
              <w:rPr>
                <w:b w:val="0"/>
                <w:sz w:val="22"/>
                <w:szCs w:val="22"/>
              </w:rPr>
            </w:pPr>
            <w:r w:rsidRPr="00E42E9D">
              <w:rPr>
                <w:b w:val="0"/>
                <w:sz w:val="22"/>
                <w:szCs w:val="22"/>
              </w:rPr>
              <w:t>ADHE Submission</w:t>
            </w:r>
          </w:p>
        </w:tc>
        <w:tc>
          <w:tcPr>
            <w:tcW w:w="7913" w:type="dxa"/>
          </w:tcPr>
          <w:p w:rsidR="00BA715B" w:rsidRPr="00E42E9D" w:rsidRDefault="00BA715B">
            <w:pPr>
              <w:rPr>
                <w:b w:val="0"/>
                <w:sz w:val="22"/>
                <w:szCs w:val="22"/>
              </w:rPr>
            </w:pPr>
            <w:r w:rsidRPr="00E42E9D">
              <w:rPr>
                <w:b w:val="0"/>
                <w:sz w:val="22"/>
                <w:szCs w:val="22"/>
              </w:rPr>
              <w:t>Date:</w:t>
            </w:r>
          </w:p>
        </w:tc>
      </w:tr>
      <w:tr w:rsidR="00BA715B" w:rsidRPr="00E42E9D" w:rsidTr="00A93913">
        <w:tc>
          <w:tcPr>
            <w:tcW w:w="2988" w:type="dxa"/>
          </w:tcPr>
          <w:p w:rsidR="00BA715B" w:rsidRPr="00E42E9D" w:rsidRDefault="00BA715B">
            <w:pPr>
              <w:rPr>
                <w:b w:val="0"/>
                <w:sz w:val="22"/>
                <w:szCs w:val="22"/>
              </w:rPr>
            </w:pPr>
            <w:r w:rsidRPr="00E42E9D">
              <w:rPr>
                <w:b w:val="0"/>
                <w:sz w:val="22"/>
                <w:szCs w:val="22"/>
              </w:rPr>
              <w:t>ADHE Letter of Notification</w:t>
            </w:r>
          </w:p>
        </w:tc>
        <w:tc>
          <w:tcPr>
            <w:tcW w:w="7913" w:type="dxa"/>
          </w:tcPr>
          <w:p w:rsidR="00BA715B" w:rsidRPr="00E42E9D" w:rsidRDefault="00BA715B">
            <w:pPr>
              <w:rPr>
                <w:b w:val="0"/>
                <w:sz w:val="22"/>
                <w:szCs w:val="22"/>
              </w:rPr>
            </w:pPr>
            <w:r w:rsidRPr="00E42E9D">
              <w:rPr>
                <w:b w:val="0"/>
                <w:sz w:val="22"/>
                <w:szCs w:val="22"/>
              </w:rPr>
              <w:t>Date:</w:t>
            </w:r>
          </w:p>
        </w:tc>
      </w:tr>
      <w:tr w:rsidR="00BA715B" w:rsidRPr="00E42E9D" w:rsidTr="00A93913">
        <w:tc>
          <w:tcPr>
            <w:tcW w:w="2988" w:type="dxa"/>
          </w:tcPr>
          <w:p w:rsidR="00BA715B" w:rsidRPr="00E42E9D" w:rsidRDefault="00BA715B">
            <w:pPr>
              <w:rPr>
                <w:b w:val="0"/>
                <w:sz w:val="22"/>
                <w:szCs w:val="22"/>
              </w:rPr>
            </w:pPr>
            <w:r w:rsidRPr="00E42E9D">
              <w:rPr>
                <w:b w:val="0"/>
                <w:sz w:val="22"/>
                <w:szCs w:val="22"/>
              </w:rPr>
              <w:t>Assessment Methods</w:t>
            </w:r>
          </w:p>
        </w:tc>
        <w:tc>
          <w:tcPr>
            <w:tcW w:w="7913" w:type="dxa"/>
          </w:tcPr>
          <w:p w:rsidR="00BA715B" w:rsidRPr="00E42E9D" w:rsidRDefault="00BA715B">
            <w:pPr>
              <w:rPr>
                <w:b w:val="0"/>
                <w:sz w:val="22"/>
                <w:szCs w:val="22"/>
              </w:rPr>
            </w:pPr>
          </w:p>
          <w:p w:rsidR="00BA715B" w:rsidRPr="00E42E9D" w:rsidRDefault="00BA715B">
            <w:pPr>
              <w:rPr>
                <w:b w:val="0"/>
                <w:sz w:val="22"/>
                <w:szCs w:val="22"/>
              </w:rPr>
            </w:pPr>
          </w:p>
          <w:p w:rsidR="00BA715B" w:rsidRPr="00E42E9D" w:rsidRDefault="00BA715B">
            <w:pPr>
              <w:rPr>
                <w:b w:val="0"/>
                <w:sz w:val="22"/>
                <w:szCs w:val="22"/>
              </w:rPr>
            </w:pPr>
          </w:p>
          <w:p w:rsidR="00BA715B" w:rsidRPr="00E42E9D" w:rsidRDefault="00BA715B">
            <w:pPr>
              <w:rPr>
                <w:b w:val="0"/>
                <w:sz w:val="22"/>
                <w:szCs w:val="22"/>
              </w:rPr>
            </w:pPr>
          </w:p>
        </w:tc>
      </w:tr>
      <w:tr w:rsidR="00BA715B" w:rsidRPr="00E42E9D" w:rsidTr="00A93913">
        <w:tc>
          <w:tcPr>
            <w:tcW w:w="2988" w:type="dxa"/>
          </w:tcPr>
          <w:p w:rsidR="00BA715B" w:rsidRPr="00E42E9D" w:rsidRDefault="00BA715B">
            <w:pPr>
              <w:rPr>
                <w:b w:val="0"/>
                <w:sz w:val="22"/>
                <w:szCs w:val="22"/>
              </w:rPr>
            </w:pPr>
            <w:r w:rsidRPr="00E42E9D">
              <w:rPr>
                <w:b w:val="0"/>
                <w:sz w:val="22"/>
                <w:szCs w:val="22"/>
              </w:rPr>
              <w:t>Implementation</w:t>
            </w:r>
            <w:r w:rsidR="00404C31" w:rsidRPr="00E42E9D">
              <w:rPr>
                <w:b w:val="0"/>
                <w:sz w:val="22"/>
                <w:szCs w:val="22"/>
              </w:rPr>
              <w:t xml:space="preserve"> Date</w:t>
            </w:r>
          </w:p>
        </w:tc>
        <w:tc>
          <w:tcPr>
            <w:tcW w:w="7913" w:type="dxa"/>
          </w:tcPr>
          <w:p w:rsidR="00BA715B" w:rsidRPr="00E42E9D" w:rsidRDefault="00BA715B">
            <w:pPr>
              <w:rPr>
                <w:b w:val="0"/>
                <w:sz w:val="22"/>
                <w:szCs w:val="22"/>
              </w:rPr>
            </w:pPr>
            <w:r w:rsidRPr="00E42E9D">
              <w:rPr>
                <w:b w:val="0"/>
                <w:sz w:val="22"/>
                <w:szCs w:val="22"/>
              </w:rPr>
              <w:t>Date:</w:t>
            </w:r>
          </w:p>
          <w:p w:rsidR="00404C31" w:rsidRPr="00E42E9D" w:rsidRDefault="00404C31">
            <w:pPr>
              <w:rPr>
                <w:b w:val="0"/>
                <w:sz w:val="22"/>
                <w:szCs w:val="22"/>
              </w:rPr>
            </w:pPr>
            <w:r w:rsidRPr="00E42E9D">
              <w:rPr>
                <w:b w:val="0"/>
                <w:sz w:val="22"/>
                <w:szCs w:val="22"/>
              </w:rPr>
              <w:t>(Add to Curriculum Committee Calendar)</w:t>
            </w:r>
          </w:p>
        </w:tc>
      </w:tr>
      <w:tr w:rsidR="00BA715B" w:rsidRPr="00E42E9D" w:rsidTr="00A93913">
        <w:tc>
          <w:tcPr>
            <w:tcW w:w="2988" w:type="dxa"/>
          </w:tcPr>
          <w:p w:rsidR="00BA715B" w:rsidRPr="00E42E9D" w:rsidRDefault="00BA715B">
            <w:pPr>
              <w:rPr>
                <w:b w:val="0"/>
                <w:sz w:val="22"/>
                <w:szCs w:val="22"/>
              </w:rPr>
            </w:pPr>
            <w:r w:rsidRPr="00E42E9D">
              <w:rPr>
                <w:b w:val="0"/>
                <w:sz w:val="22"/>
                <w:szCs w:val="22"/>
              </w:rPr>
              <w:t>Report</w:t>
            </w:r>
            <w:r w:rsidR="00404C31" w:rsidRPr="00E42E9D">
              <w:rPr>
                <w:b w:val="0"/>
                <w:sz w:val="22"/>
                <w:szCs w:val="22"/>
              </w:rPr>
              <w:t xml:space="preserve"> back </w:t>
            </w:r>
            <w:r w:rsidRPr="00E42E9D">
              <w:rPr>
                <w:b w:val="0"/>
                <w:sz w:val="22"/>
                <w:szCs w:val="22"/>
              </w:rPr>
              <w:t>to Curriculum Committee</w:t>
            </w:r>
          </w:p>
        </w:tc>
        <w:tc>
          <w:tcPr>
            <w:tcW w:w="7913" w:type="dxa"/>
          </w:tcPr>
          <w:p w:rsidR="00BA715B" w:rsidRPr="00E42E9D" w:rsidRDefault="00BA715B">
            <w:pPr>
              <w:rPr>
                <w:b w:val="0"/>
                <w:sz w:val="22"/>
                <w:szCs w:val="22"/>
              </w:rPr>
            </w:pPr>
            <w:r w:rsidRPr="00E42E9D">
              <w:rPr>
                <w:b w:val="0"/>
                <w:sz w:val="22"/>
                <w:szCs w:val="22"/>
              </w:rPr>
              <w:t>Date:</w:t>
            </w:r>
          </w:p>
          <w:p w:rsidR="00BA715B" w:rsidRPr="00E42E9D" w:rsidRDefault="00BA715B">
            <w:pPr>
              <w:rPr>
                <w:b w:val="0"/>
                <w:sz w:val="22"/>
                <w:szCs w:val="22"/>
              </w:rPr>
            </w:pPr>
          </w:p>
          <w:p w:rsidR="00404C31" w:rsidRPr="00E42E9D" w:rsidRDefault="00404C31">
            <w:pPr>
              <w:rPr>
                <w:b w:val="0"/>
                <w:sz w:val="22"/>
                <w:szCs w:val="22"/>
              </w:rPr>
            </w:pPr>
          </w:p>
          <w:p w:rsidR="00BA715B" w:rsidRPr="00E42E9D" w:rsidRDefault="00BA715B">
            <w:pPr>
              <w:rPr>
                <w:b w:val="0"/>
                <w:sz w:val="22"/>
                <w:szCs w:val="22"/>
              </w:rPr>
            </w:pPr>
            <w:r w:rsidRPr="00E42E9D">
              <w:rPr>
                <w:b w:val="0"/>
                <w:sz w:val="22"/>
                <w:szCs w:val="22"/>
              </w:rPr>
              <w:t>(Based on assessment measurements including course evaluation of instructions following the first offering of the curriculum.)</w:t>
            </w:r>
            <w:r w:rsidR="00404C31" w:rsidRPr="00E42E9D">
              <w:rPr>
                <w:b w:val="0"/>
                <w:sz w:val="22"/>
                <w:szCs w:val="22"/>
              </w:rPr>
              <w:t xml:space="preserve"> (Add to Curriculum Committee Calendar)</w:t>
            </w:r>
          </w:p>
        </w:tc>
      </w:tr>
      <w:tr w:rsidR="00404C31" w:rsidRPr="00E42E9D" w:rsidTr="00A93913">
        <w:tc>
          <w:tcPr>
            <w:tcW w:w="2988" w:type="dxa"/>
          </w:tcPr>
          <w:p w:rsidR="00404C31" w:rsidRPr="00E42E9D" w:rsidRDefault="00404C31">
            <w:pPr>
              <w:rPr>
                <w:b w:val="0"/>
                <w:sz w:val="22"/>
                <w:szCs w:val="22"/>
              </w:rPr>
            </w:pPr>
            <w:r w:rsidRPr="00E42E9D">
              <w:rPr>
                <w:b w:val="0"/>
                <w:sz w:val="22"/>
                <w:szCs w:val="22"/>
              </w:rPr>
              <w:t>Recommended Revisions</w:t>
            </w:r>
          </w:p>
          <w:p w:rsidR="00404C31" w:rsidRPr="00E42E9D" w:rsidRDefault="00404C31">
            <w:pPr>
              <w:rPr>
                <w:b w:val="0"/>
                <w:sz w:val="22"/>
                <w:szCs w:val="22"/>
              </w:rPr>
            </w:pPr>
          </w:p>
          <w:p w:rsidR="00404C31" w:rsidRPr="00E42E9D" w:rsidRDefault="00404C31">
            <w:pPr>
              <w:rPr>
                <w:b w:val="0"/>
                <w:sz w:val="22"/>
                <w:szCs w:val="22"/>
              </w:rPr>
            </w:pPr>
          </w:p>
          <w:p w:rsidR="00404C31" w:rsidRPr="00E42E9D" w:rsidRDefault="00404C31">
            <w:pPr>
              <w:rPr>
                <w:b w:val="0"/>
                <w:sz w:val="22"/>
                <w:szCs w:val="22"/>
              </w:rPr>
            </w:pPr>
          </w:p>
        </w:tc>
        <w:tc>
          <w:tcPr>
            <w:tcW w:w="7913" w:type="dxa"/>
          </w:tcPr>
          <w:p w:rsidR="00404C31" w:rsidRPr="00E42E9D" w:rsidRDefault="00DA6CEF">
            <w:pPr>
              <w:rPr>
                <w:b w:val="0"/>
                <w:sz w:val="22"/>
                <w:szCs w:val="22"/>
              </w:rPr>
            </w:pPr>
            <w:r w:rsidRPr="00E42E9D">
              <w:rPr>
                <w:b w:val="0"/>
                <w:sz w:val="22"/>
                <w:szCs w:val="22"/>
              </w:rPr>
              <w:t>Date:</w:t>
            </w:r>
          </w:p>
        </w:tc>
      </w:tr>
      <w:tr w:rsidR="00404C31" w:rsidRPr="00E42E9D" w:rsidTr="00A93913">
        <w:tc>
          <w:tcPr>
            <w:tcW w:w="2988" w:type="dxa"/>
          </w:tcPr>
          <w:p w:rsidR="00404C31" w:rsidRPr="00E42E9D" w:rsidRDefault="00404C31">
            <w:pPr>
              <w:rPr>
                <w:b w:val="0"/>
                <w:sz w:val="22"/>
                <w:szCs w:val="22"/>
              </w:rPr>
            </w:pPr>
          </w:p>
          <w:p w:rsidR="007E08D4" w:rsidRPr="00E42E9D" w:rsidRDefault="007E08D4">
            <w:pPr>
              <w:rPr>
                <w:b w:val="0"/>
                <w:sz w:val="22"/>
                <w:szCs w:val="22"/>
              </w:rPr>
            </w:pPr>
          </w:p>
          <w:p w:rsidR="007E08D4" w:rsidRPr="00E42E9D" w:rsidRDefault="007E08D4">
            <w:pPr>
              <w:rPr>
                <w:b w:val="0"/>
                <w:sz w:val="22"/>
                <w:szCs w:val="22"/>
              </w:rPr>
            </w:pPr>
          </w:p>
          <w:p w:rsidR="007E08D4" w:rsidRPr="00E42E9D" w:rsidRDefault="007E08D4">
            <w:pPr>
              <w:rPr>
                <w:b w:val="0"/>
                <w:sz w:val="22"/>
                <w:szCs w:val="22"/>
              </w:rPr>
            </w:pPr>
          </w:p>
        </w:tc>
        <w:tc>
          <w:tcPr>
            <w:tcW w:w="7913" w:type="dxa"/>
          </w:tcPr>
          <w:p w:rsidR="00404C31" w:rsidRPr="00E42E9D" w:rsidRDefault="00404C31">
            <w:pPr>
              <w:rPr>
                <w:b w:val="0"/>
                <w:sz w:val="22"/>
                <w:szCs w:val="22"/>
              </w:rPr>
            </w:pPr>
          </w:p>
        </w:tc>
      </w:tr>
    </w:tbl>
    <w:p w:rsidR="00A3435A" w:rsidRDefault="00A3435A">
      <w:pPr>
        <w:rPr>
          <w:b w:val="0"/>
          <w:sz w:val="22"/>
          <w:szCs w:val="22"/>
        </w:rPr>
      </w:pPr>
    </w:p>
    <w:p w:rsidR="00A3435A" w:rsidRDefault="00A3435A">
      <w:pPr>
        <w:rPr>
          <w:b w:val="0"/>
          <w:sz w:val="22"/>
          <w:szCs w:val="22"/>
        </w:rPr>
      </w:pPr>
      <w:r>
        <w:rPr>
          <w:b w:val="0"/>
          <w:sz w:val="22"/>
          <w:szCs w:val="22"/>
        </w:rPr>
        <w:br w:type="page"/>
      </w:r>
    </w:p>
    <w:p w:rsidR="00A3435A" w:rsidRPr="00A3435A" w:rsidRDefault="00A3435A" w:rsidP="00A3435A">
      <w:pPr>
        <w:spacing w:before="100" w:beforeAutospacing="1" w:after="100" w:afterAutospacing="1"/>
        <w:outlineLvl w:val="2"/>
        <w:rPr>
          <w:b w:val="0"/>
          <w:bCs/>
        </w:rPr>
      </w:pPr>
      <w:r w:rsidRPr="00A3435A">
        <w:rPr>
          <w:b w:val="0"/>
          <w:bCs/>
        </w:rPr>
        <w:lastRenderedPageBreak/>
        <w:t>PCMA0033 Foundations of Mathematics I</w:t>
      </w:r>
    </w:p>
    <w:p w:rsidR="00A3435A" w:rsidRPr="00A3435A" w:rsidRDefault="00A3435A" w:rsidP="00A3435A">
      <w:pPr>
        <w:jc w:val="center"/>
        <w:rPr>
          <w:b w:val="0"/>
        </w:rPr>
      </w:pPr>
      <w:r w:rsidRPr="00A3435A">
        <w:rPr>
          <w:b w:val="0"/>
        </w:rPr>
        <w:t>Course Syllabus</w:t>
      </w:r>
      <w:r w:rsidRPr="00A3435A">
        <w:rPr>
          <w:b w:val="0"/>
        </w:rPr>
        <w:br/>
        <w:t xml:space="preserve">Section: 1 </w:t>
      </w:r>
      <w:r w:rsidRPr="00A3435A">
        <w:rPr>
          <w:b w:val="0"/>
        </w:rPr>
        <w:br/>
        <w:t>2011-12 Fall Semester</w:t>
      </w:r>
    </w:p>
    <w:tbl>
      <w:tblPr>
        <w:tblW w:w="5000" w:type="pct"/>
        <w:tblCellSpacing w:w="15" w:type="dxa"/>
        <w:tblCellMar>
          <w:top w:w="45" w:type="dxa"/>
          <w:left w:w="45" w:type="dxa"/>
          <w:bottom w:w="45" w:type="dxa"/>
          <w:right w:w="45" w:type="dxa"/>
        </w:tblCellMar>
        <w:tblLook w:val="04A0"/>
      </w:tblPr>
      <w:tblGrid>
        <w:gridCol w:w="9046"/>
        <w:gridCol w:w="1789"/>
      </w:tblGrid>
      <w:tr w:rsidR="00A3435A" w:rsidRPr="00A3435A" w:rsidTr="00552EF0">
        <w:trPr>
          <w:tblCellSpacing w:w="15" w:type="dxa"/>
        </w:trPr>
        <w:tc>
          <w:tcPr>
            <w:tcW w:w="3750" w:type="dxa"/>
            <w:hideMark/>
          </w:tcPr>
          <w:p w:rsidR="00A3435A" w:rsidRPr="00A3435A" w:rsidRDefault="00A3435A" w:rsidP="00552EF0">
            <w:pPr>
              <w:rPr>
                <w:b w:val="0"/>
              </w:rPr>
            </w:pPr>
            <w:r w:rsidRPr="00A3435A">
              <w:rPr>
                <w:b w:val="0"/>
                <w:bCs/>
              </w:rPr>
              <w:t>Instructor:</w:t>
            </w:r>
          </w:p>
        </w:tc>
        <w:tc>
          <w:tcPr>
            <w:tcW w:w="0" w:type="auto"/>
            <w:hideMark/>
          </w:tcPr>
          <w:p w:rsidR="00A3435A" w:rsidRPr="00A3435A" w:rsidRDefault="00A3435A" w:rsidP="00552EF0">
            <w:pPr>
              <w:rPr>
                <w:b w:val="0"/>
              </w:rPr>
            </w:pPr>
            <w:r w:rsidRPr="00A3435A">
              <w:rPr>
                <w:b w:val="0"/>
              </w:rPr>
              <w:t>TBD</w:t>
            </w:r>
          </w:p>
        </w:tc>
      </w:tr>
      <w:tr w:rsidR="00A3435A" w:rsidRPr="00A3435A" w:rsidTr="00552EF0">
        <w:trPr>
          <w:tblCellSpacing w:w="15" w:type="dxa"/>
        </w:trPr>
        <w:tc>
          <w:tcPr>
            <w:tcW w:w="0" w:type="auto"/>
            <w:hideMark/>
          </w:tcPr>
          <w:p w:rsidR="00A3435A" w:rsidRPr="00A3435A" w:rsidRDefault="00A3435A" w:rsidP="00552EF0">
            <w:pPr>
              <w:rPr>
                <w:b w:val="0"/>
              </w:rPr>
            </w:pPr>
            <w:r w:rsidRPr="00A3435A">
              <w:rPr>
                <w:b w:val="0"/>
                <w:bCs/>
              </w:rPr>
              <w:t>Office Phone:</w:t>
            </w:r>
          </w:p>
        </w:tc>
        <w:tc>
          <w:tcPr>
            <w:tcW w:w="0" w:type="auto"/>
            <w:hideMark/>
          </w:tcPr>
          <w:p w:rsidR="00A3435A" w:rsidRPr="00A3435A" w:rsidRDefault="00A3435A" w:rsidP="00552EF0">
            <w:pPr>
              <w:rPr>
                <w:b w:val="0"/>
              </w:rPr>
            </w:pPr>
            <w:r w:rsidRPr="00A3435A">
              <w:rPr>
                <w:b w:val="0"/>
              </w:rPr>
              <w:t>TBD</w:t>
            </w:r>
          </w:p>
        </w:tc>
      </w:tr>
      <w:tr w:rsidR="00A3435A" w:rsidRPr="00A3435A" w:rsidTr="00552EF0">
        <w:trPr>
          <w:tblCellSpacing w:w="15" w:type="dxa"/>
        </w:trPr>
        <w:tc>
          <w:tcPr>
            <w:tcW w:w="0" w:type="auto"/>
            <w:hideMark/>
          </w:tcPr>
          <w:p w:rsidR="00A3435A" w:rsidRPr="00A3435A" w:rsidRDefault="00A3435A" w:rsidP="00552EF0">
            <w:pPr>
              <w:rPr>
                <w:b w:val="0"/>
              </w:rPr>
            </w:pPr>
            <w:r w:rsidRPr="00A3435A">
              <w:rPr>
                <w:b w:val="0"/>
                <w:bCs/>
              </w:rPr>
              <w:t>College Fax:</w:t>
            </w:r>
          </w:p>
        </w:tc>
        <w:tc>
          <w:tcPr>
            <w:tcW w:w="0" w:type="auto"/>
            <w:hideMark/>
          </w:tcPr>
          <w:p w:rsidR="00A3435A" w:rsidRPr="00A3435A" w:rsidRDefault="00A3435A" w:rsidP="00552EF0">
            <w:pPr>
              <w:rPr>
                <w:b w:val="0"/>
              </w:rPr>
            </w:pPr>
            <w:r w:rsidRPr="00A3435A">
              <w:rPr>
                <w:b w:val="0"/>
              </w:rPr>
              <w:t>(870) 368-2091</w:t>
            </w:r>
          </w:p>
        </w:tc>
      </w:tr>
      <w:tr w:rsidR="00A3435A" w:rsidRPr="00A3435A" w:rsidTr="00552EF0">
        <w:trPr>
          <w:tblCellSpacing w:w="15" w:type="dxa"/>
        </w:trPr>
        <w:tc>
          <w:tcPr>
            <w:tcW w:w="0" w:type="auto"/>
            <w:hideMark/>
          </w:tcPr>
          <w:p w:rsidR="00A3435A" w:rsidRPr="00A3435A" w:rsidRDefault="00A3435A" w:rsidP="00552EF0">
            <w:pPr>
              <w:rPr>
                <w:b w:val="0"/>
              </w:rPr>
            </w:pPr>
            <w:r w:rsidRPr="00A3435A">
              <w:rPr>
                <w:b w:val="0"/>
                <w:bCs/>
              </w:rPr>
              <w:t>Email:</w:t>
            </w:r>
          </w:p>
        </w:tc>
        <w:tc>
          <w:tcPr>
            <w:tcW w:w="0" w:type="auto"/>
            <w:hideMark/>
          </w:tcPr>
          <w:p w:rsidR="00A3435A" w:rsidRPr="00A3435A" w:rsidRDefault="00A3435A" w:rsidP="00552EF0">
            <w:pPr>
              <w:rPr>
                <w:b w:val="0"/>
              </w:rPr>
            </w:pPr>
            <w:r w:rsidRPr="00A3435A">
              <w:rPr>
                <w:b w:val="0"/>
              </w:rPr>
              <w:t>TBD</w:t>
            </w:r>
          </w:p>
        </w:tc>
      </w:tr>
      <w:tr w:rsidR="00A3435A" w:rsidRPr="00A3435A" w:rsidTr="00552EF0">
        <w:trPr>
          <w:tblCellSpacing w:w="15" w:type="dxa"/>
        </w:trPr>
        <w:tc>
          <w:tcPr>
            <w:tcW w:w="0" w:type="auto"/>
            <w:hideMark/>
          </w:tcPr>
          <w:p w:rsidR="00A3435A" w:rsidRPr="00A3435A" w:rsidRDefault="00A3435A" w:rsidP="00552EF0">
            <w:pPr>
              <w:rPr>
                <w:b w:val="0"/>
              </w:rPr>
            </w:pPr>
            <w:r w:rsidRPr="00A3435A">
              <w:rPr>
                <w:b w:val="0"/>
                <w:bCs/>
              </w:rPr>
              <w:t>Times:</w:t>
            </w:r>
          </w:p>
        </w:tc>
        <w:tc>
          <w:tcPr>
            <w:tcW w:w="0" w:type="auto"/>
            <w:hideMark/>
          </w:tcPr>
          <w:p w:rsidR="00A3435A" w:rsidRPr="00A3435A" w:rsidRDefault="00A3435A" w:rsidP="00552EF0">
            <w:pPr>
              <w:rPr>
                <w:b w:val="0"/>
              </w:rPr>
            </w:pPr>
            <w:r w:rsidRPr="00A3435A">
              <w:rPr>
                <w:b w:val="0"/>
              </w:rPr>
              <w:t xml:space="preserve">XXX </w:t>
            </w:r>
            <w:proofErr w:type="spellStart"/>
            <w:r w:rsidRPr="00A3435A">
              <w:rPr>
                <w:b w:val="0"/>
              </w:rPr>
              <w:t>XXX</w:t>
            </w:r>
            <w:proofErr w:type="spellEnd"/>
            <w:r w:rsidRPr="00A3435A">
              <w:rPr>
                <w:b w:val="0"/>
              </w:rPr>
              <w:t xml:space="preserve"> 00:00 </w:t>
            </w:r>
            <w:proofErr w:type="spellStart"/>
            <w:r w:rsidRPr="00A3435A">
              <w:rPr>
                <w:b w:val="0"/>
              </w:rPr>
              <w:t>xm</w:t>
            </w:r>
            <w:proofErr w:type="spellEnd"/>
            <w:r w:rsidRPr="00A3435A">
              <w:rPr>
                <w:b w:val="0"/>
              </w:rPr>
              <w:t xml:space="preserve">-  00:00 </w:t>
            </w:r>
            <w:proofErr w:type="spellStart"/>
            <w:r w:rsidRPr="00A3435A">
              <w:rPr>
                <w:b w:val="0"/>
              </w:rPr>
              <w:t>xm</w:t>
            </w:r>
            <w:proofErr w:type="spellEnd"/>
            <w:r w:rsidRPr="00A3435A">
              <w:rPr>
                <w:b w:val="0"/>
              </w:rPr>
              <w:t xml:space="preserve"> </w:t>
            </w:r>
          </w:p>
        </w:tc>
      </w:tr>
      <w:tr w:rsidR="00A3435A" w:rsidRPr="00A3435A" w:rsidTr="00552EF0">
        <w:trPr>
          <w:tblCellSpacing w:w="15" w:type="dxa"/>
        </w:trPr>
        <w:tc>
          <w:tcPr>
            <w:tcW w:w="0" w:type="auto"/>
            <w:hideMark/>
          </w:tcPr>
          <w:p w:rsidR="00A3435A" w:rsidRPr="00A3435A" w:rsidRDefault="00A3435A" w:rsidP="00552EF0">
            <w:pPr>
              <w:rPr>
                <w:b w:val="0"/>
              </w:rPr>
            </w:pPr>
            <w:proofErr w:type="spellStart"/>
            <w:r w:rsidRPr="00A3435A">
              <w:rPr>
                <w:b w:val="0"/>
                <w:bCs/>
              </w:rPr>
              <w:t>ClassRoom</w:t>
            </w:r>
            <w:proofErr w:type="spellEnd"/>
            <w:r w:rsidRPr="00A3435A">
              <w:rPr>
                <w:b w:val="0"/>
                <w:bCs/>
              </w:rPr>
              <w:t>(s):</w:t>
            </w:r>
          </w:p>
        </w:tc>
        <w:tc>
          <w:tcPr>
            <w:tcW w:w="0" w:type="auto"/>
            <w:hideMark/>
          </w:tcPr>
          <w:p w:rsidR="00A3435A" w:rsidRPr="00A3435A" w:rsidRDefault="00A3435A" w:rsidP="00552EF0">
            <w:pPr>
              <w:rPr>
                <w:b w:val="0"/>
              </w:rPr>
            </w:pPr>
            <w:r w:rsidRPr="00A3435A">
              <w:rPr>
                <w:b w:val="0"/>
              </w:rPr>
              <w:t>Melbourne C113</w:t>
            </w:r>
          </w:p>
          <w:p w:rsidR="00A3435A" w:rsidRPr="00A3435A" w:rsidRDefault="00A3435A" w:rsidP="00552EF0">
            <w:pPr>
              <w:rPr>
                <w:b w:val="0"/>
              </w:rPr>
            </w:pPr>
            <w:r w:rsidRPr="00A3435A">
              <w:rPr>
                <w:b w:val="0"/>
              </w:rPr>
              <w:t>Learning Lab</w:t>
            </w:r>
          </w:p>
        </w:tc>
      </w:tr>
      <w:tr w:rsidR="00A3435A" w:rsidRPr="00A3435A" w:rsidTr="00552EF0">
        <w:trPr>
          <w:tblCellSpacing w:w="15" w:type="dxa"/>
        </w:trPr>
        <w:tc>
          <w:tcPr>
            <w:tcW w:w="0" w:type="auto"/>
            <w:gridSpan w:val="2"/>
            <w:vAlign w:val="center"/>
            <w:hideMark/>
          </w:tcPr>
          <w:p w:rsidR="00A3435A" w:rsidRPr="00A3435A" w:rsidRDefault="00A3435A" w:rsidP="00552EF0">
            <w:pPr>
              <w:rPr>
                <w:b w:val="0"/>
              </w:rPr>
            </w:pPr>
            <w:r w:rsidRPr="00A3435A">
              <w:rPr>
                <w:b w:val="0"/>
              </w:rPr>
              <w:t> </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bCs/>
                <w:u w:val="single"/>
              </w:rPr>
              <w:t>Course Description:</w:t>
            </w:r>
          </w:p>
        </w:tc>
      </w:tr>
      <w:tr w:rsidR="00A3435A" w:rsidRPr="00A3435A" w:rsidTr="00552EF0">
        <w:trPr>
          <w:tblCellSpacing w:w="15" w:type="dxa"/>
        </w:trPr>
        <w:tc>
          <w:tcPr>
            <w:tcW w:w="0" w:type="auto"/>
            <w:gridSpan w:val="2"/>
            <w:hideMark/>
          </w:tcPr>
          <w:p w:rsidR="00A3435A" w:rsidRPr="00A3435A" w:rsidRDefault="00A3435A" w:rsidP="00552EF0">
            <w:pPr>
              <w:jc w:val="both"/>
              <w:rPr>
                <w:b w:val="0"/>
              </w:rPr>
            </w:pPr>
            <w:r w:rsidRPr="00A3435A">
              <w:rPr>
                <w:b w:val="0"/>
              </w:rPr>
              <w:t xml:space="preserve">This course will use a combination of lecture, software, and a mastery learning approach in a computer laboratory environment to allow the student to learn and demonstrate competencies for all the outcomes which are expected in the traditional lecture course sections known as </w:t>
            </w:r>
            <w:r w:rsidRPr="00A3435A">
              <w:rPr>
                <w:b w:val="0"/>
                <w:i/>
              </w:rPr>
              <w:t>Fundamentals of Arithmetic</w:t>
            </w:r>
            <w:r w:rsidRPr="00A3435A">
              <w:rPr>
                <w:b w:val="0"/>
              </w:rPr>
              <w:t xml:space="preserve">, </w:t>
            </w:r>
            <w:r w:rsidRPr="00A3435A">
              <w:rPr>
                <w:b w:val="0"/>
                <w:i/>
              </w:rPr>
              <w:t>Fundamentals of Algebra</w:t>
            </w:r>
            <w:r w:rsidRPr="00A3435A">
              <w:rPr>
                <w:b w:val="0"/>
              </w:rPr>
              <w:t xml:space="preserve">, and </w:t>
            </w:r>
            <w:r w:rsidRPr="00A3435A">
              <w:rPr>
                <w:b w:val="0"/>
                <w:i/>
              </w:rPr>
              <w:t>Intermediate Algebra</w:t>
            </w:r>
            <w:r w:rsidRPr="00A3435A">
              <w:rPr>
                <w:b w:val="0"/>
              </w:rPr>
              <w:t xml:space="preserve">. This course consists of three individual modules. The first module is representatively equivalent to </w:t>
            </w:r>
            <w:r w:rsidRPr="00A3435A">
              <w:rPr>
                <w:b w:val="0"/>
                <w:i/>
              </w:rPr>
              <w:t>Fundamentals of Arithmetic</w:t>
            </w:r>
            <w:r w:rsidRPr="00A3435A">
              <w:rPr>
                <w:b w:val="0"/>
              </w:rPr>
              <w:t xml:space="preserve">, the second module is representatively equivalent to </w:t>
            </w:r>
            <w:r w:rsidRPr="00A3435A">
              <w:rPr>
                <w:b w:val="0"/>
                <w:i/>
              </w:rPr>
              <w:t>Fundamentals</w:t>
            </w:r>
            <w:r w:rsidRPr="00A3435A">
              <w:rPr>
                <w:b w:val="0"/>
              </w:rPr>
              <w:t xml:space="preserve"> </w:t>
            </w:r>
            <w:r w:rsidRPr="00A3435A">
              <w:rPr>
                <w:b w:val="0"/>
                <w:i/>
              </w:rPr>
              <w:t>of Algebra</w:t>
            </w:r>
            <w:r w:rsidRPr="00A3435A">
              <w:rPr>
                <w:b w:val="0"/>
              </w:rPr>
              <w:t xml:space="preserve">, and the third module is representatively equivalent to </w:t>
            </w:r>
            <w:r w:rsidRPr="00A3435A">
              <w:rPr>
                <w:b w:val="0"/>
                <w:i/>
              </w:rPr>
              <w:t>Intermediate Algebra</w:t>
            </w:r>
            <w:r w:rsidRPr="00A3435A">
              <w:rPr>
                <w:b w:val="0"/>
              </w:rPr>
              <w:t xml:space="preserve">. The successful completion of the third module and the achievement of a post-compass score will permit student enrollment in </w:t>
            </w:r>
            <w:r w:rsidRPr="00A3435A">
              <w:rPr>
                <w:b w:val="0"/>
                <w:i/>
              </w:rPr>
              <w:t>College</w:t>
            </w:r>
            <w:r w:rsidRPr="00A3435A">
              <w:rPr>
                <w:b w:val="0"/>
              </w:rPr>
              <w:t xml:space="preserve"> </w:t>
            </w:r>
            <w:r w:rsidRPr="00A3435A">
              <w:rPr>
                <w:b w:val="0"/>
                <w:i/>
              </w:rPr>
              <w:t>Algebra</w:t>
            </w:r>
            <w:r w:rsidRPr="00A3435A">
              <w:rPr>
                <w:b w:val="0"/>
              </w:rPr>
              <w:t>. See catalog for additional mathematics placement policies. Prerequisite: none required. Success in this course requires that the student complete a minimum of one module during the semester, but the completion of multiple modules is both possible and encouraged. No credit is given for students in college transfer programs.</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bCs/>
                <w:u w:val="single"/>
              </w:rPr>
              <w:t>Rationale:</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rPr>
              <w:t>This course is designed to help students improve the skills necessary to advance on to college level math courses. Successful completion of Modules I, II, and III and placement scores indicative of college level mathematics entry qualifies a student to take MATH1203, College Algebra.</w:t>
            </w:r>
          </w:p>
        </w:tc>
      </w:tr>
      <w:tr w:rsidR="00A3435A" w:rsidRPr="00A3435A" w:rsidTr="00552EF0">
        <w:trPr>
          <w:tblCellSpacing w:w="15" w:type="dxa"/>
        </w:trPr>
        <w:tc>
          <w:tcPr>
            <w:tcW w:w="0" w:type="auto"/>
            <w:gridSpan w:val="2"/>
            <w:hideMark/>
          </w:tcPr>
          <w:p w:rsidR="00A3435A" w:rsidRPr="00A3435A" w:rsidRDefault="00A3435A" w:rsidP="00552EF0">
            <w:pPr>
              <w:rPr>
                <w:b w:val="0"/>
                <w:bCs/>
                <w:u w:val="single"/>
              </w:rPr>
            </w:pPr>
            <w:r w:rsidRPr="00A3435A">
              <w:rPr>
                <w:b w:val="0"/>
                <w:bCs/>
                <w:u w:val="single"/>
              </w:rPr>
              <w:t>Outcomes/Learning Objectives:</w:t>
            </w:r>
          </w:p>
          <w:p w:rsidR="00A3435A" w:rsidRPr="00A3435A" w:rsidRDefault="00A3435A" w:rsidP="00552EF0">
            <w:pPr>
              <w:rPr>
                <w:b w:val="0"/>
                <w:bCs/>
                <w:u w:val="single"/>
              </w:rPr>
            </w:pPr>
          </w:p>
          <w:p w:rsidR="00A3435A" w:rsidRPr="00A3435A" w:rsidRDefault="00A3435A" w:rsidP="00552EF0">
            <w:pPr>
              <w:rPr>
                <w:b w:val="0"/>
              </w:rPr>
            </w:pPr>
            <w:r w:rsidRPr="00A3435A">
              <w:rPr>
                <w:b w:val="0"/>
              </w:rPr>
              <w:t xml:space="preserve">Following the successful completion of </w:t>
            </w:r>
            <w:r w:rsidRPr="00A3435A">
              <w:rPr>
                <w:b w:val="0"/>
                <w:i/>
              </w:rPr>
              <w:t>Module I (Equivalent to Fundamentals of Arithmetic)</w:t>
            </w:r>
            <w:r w:rsidRPr="00A3435A">
              <w:rPr>
                <w:b w:val="0"/>
              </w:rPr>
              <w:t>, the student will be able to:</w:t>
            </w:r>
          </w:p>
          <w:p w:rsidR="00A3435A" w:rsidRPr="00A3435A" w:rsidRDefault="00A3435A" w:rsidP="00552EF0">
            <w:pPr>
              <w:rPr>
                <w:b w:val="0"/>
              </w:rPr>
            </w:pPr>
            <w:r w:rsidRPr="00A3435A">
              <w:rPr>
                <w:b w:val="0"/>
              </w:rPr>
              <w:br/>
              <w:t>1. Demonstrate mastery of addition, subtraction, multiplication, and division of whole numbers</w:t>
            </w:r>
            <w:proofErr w:type="gramStart"/>
            <w:r w:rsidRPr="00A3435A">
              <w:rPr>
                <w:b w:val="0"/>
              </w:rPr>
              <w:t>;</w:t>
            </w:r>
            <w:proofErr w:type="gramEnd"/>
            <w:r w:rsidRPr="00A3435A">
              <w:rPr>
                <w:b w:val="0"/>
              </w:rPr>
              <w:br/>
              <w:t xml:space="preserve">2. Demonstrate mastery of addition, subtraction, multiplication, and division of decimals; </w:t>
            </w:r>
            <w:r w:rsidRPr="00A3435A">
              <w:rPr>
                <w:b w:val="0"/>
              </w:rPr>
              <w:br/>
              <w:t xml:space="preserve">3. Demonstrate mastery of addition, subtraction, multiplication, and division of fractions; </w:t>
            </w:r>
            <w:r w:rsidRPr="00A3435A">
              <w:rPr>
                <w:b w:val="0"/>
              </w:rPr>
              <w:br/>
              <w:t xml:space="preserve">4. Demonstrate mastery of basic percent, ratio, and proportion concepts; </w:t>
            </w:r>
            <w:r w:rsidRPr="00A3435A">
              <w:rPr>
                <w:b w:val="0"/>
              </w:rPr>
              <w:br/>
              <w:t xml:space="preserve">5. Demonstrate a basic understanding of basic English and metric measurement; </w:t>
            </w:r>
            <w:r w:rsidRPr="00A3435A">
              <w:rPr>
                <w:b w:val="0"/>
              </w:rPr>
              <w:br/>
              <w:t>6. Demonstrate a basic understanding of introductory algebraic equations.</w:t>
            </w:r>
          </w:p>
          <w:p w:rsidR="00A3435A" w:rsidRPr="00A3435A" w:rsidRDefault="00A3435A" w:rsidP="00552EF0">
            <w:pPr>
              <w:rPr>
                <w:b w:val="0"/>
              </w:rPr>
            </w:pPr>
          </w:p>
          <w:p w:rsidR="00A3435A" w:rsidRPr="00A3435A" w:rsidRDefault="00A3435A" w:rsidP="00552EF0">
            <w:pPr>
              <w:rPr>
                <w:b w:val="0"/>
                <w:bCs/>
                <w:u w:val="single"/>
              </w:rPr>
            </w:pPr>
          </w:p>
          <w:p w:rsidR="00A3435A" w:rsidRPr="00A3435A" w:rsidRDefault="00A3435A" w:rsidP="00552EF0">
            <w:pPr>
              <w:rPr>
                <w:b w:val="0"/>
                <w:bCs/>
                <w:u w:val="single"/>
              </w:rPr>
            </w:pPr>
          </w:p>
          <w:p w:rsidR="00A3435A" w:rsidRPr="00A3435A" w:rsidRDefault="00A3435A" w:rsidP="00552EF0">
            <w:pPr>
              <w:rPr>
                <w:b w:val="0"/>
              </w:rPr>
            </w:pPr>
            <w:r w:rsidRPr="00A3435A">
              <w:rPr>
                <w:b w:val="0"/>
              </w:rPr>
              <w:lastRenderedPageBreak/>
              <w:t xml:space="preserve">Following the successful completion of </w:t>
            </w:r>
            <w:r w:rsidRPr="00A3435A">
              <w:rPr>
                <w:b w:val="0"/>
                <w:i/>
              </w:rPr>
              <w:t>Module II (Equivalent to Fundamentals of Algebra)</w:t>
            </w:r>
            <w:r w:rsidRPr="00A3435A">
              <w:rPr>
                <w:b w:val="0"/>
              </w:rPr>
              <w:t>, the student will be able to:</w:t>
            </w:r>
          </w:p>
          <w:p w:rsidR="00A3435A" w:rsidRPr="00A3435A" w:rsidRDefault="00A3435A" w:rsidP="00552EF0">
            <w:pPr>
              <w:rPr>
                <w:b w:val="0"/>
              </w:rPr>
            </w:pPr>
            <w:r w:rsidRPr="00A3435A">
              <w:rPr>
                <w:b w:val="0"/>
              </w:rPr>
              <w:br/>
              <w:t>1. Use laws of algebra;</w:t>
            </w:r>
          </w:p>
          <w:p w:rsidR="00A3435A" w:rsidRPr="00A3435A" w:rsidRDefault="00A3435A" w:rsidP="00552EF0">
            <w:pPr>
              <w:rPr>
                <w:b w:val="0"/>
              </w:rPr>
            </w:pPr>
            <w:r w:rsidRPr="00A3435A">
              <w:rPr>
                <w:b w:val="0"/>
              </w:rPr>
              <w:t>2. Add, subtract, multiply, and divide real numbers</w:t>
            </w:r>
            <w:proofErr w:type="gramStart"/>
            <w:r w:rsidRPr="00A3435A">
              <w:rPr>
                <w:b w:val="0"/>
              </w:rPr>
              <w:t>;</w:t>
            </w:r>
            <w:proofErr w:type="gramEnd"/>
            <w:r w:rsidRPr="00A3435A">
              <w:rPr>
                <w:b w:val="0"/>
              </w:rPr>
              <w:br/>
              <w:t>3. Solve linear equations and inequalities</w:t>
            </w:r>
            <w:proofErr w:type="gramStart"/>
            <w:r w:rsidRPr="00A3435A">
              <w:rPr>
                <w:b w:val="0"/>
              </w:rPr>
              <w:t>;</w:t>
            </w:r>
            <w:proofErr w:type="gramEnd"/>
            <w:r w:rsidRPr="00A3435A">
              <w:rPr>
                <w:b w:val="0"/>
              </w:rPr>
              <w:br/>
              <w:t>4. Graph linear equations in two variables by using ordered pairs and x and y intercepts</w:t>
            </w:r>
            <w:proofErr w:type="gramStart"/>
            <w:r w:rsidRPr="00A3435A">
              <w:rPr>
                <w:b w:val="0"/>
              </w:rPr>
              <w:t>;</w:t>
            </w:r>
            <w:proofErr w:type="gramEnd"/>
            <w:r w:rsidRPr="00A3435A">
              <w:rPr>
                <w:b w:val="0"/>
              </w:rPr>
              <w:br/>
              <w:t>5. Read and interpret bar, line, and circle graphs</w:t>
            </w:r>
            <w:proofErr w:type="gramStart"/>
            <w:r w:rsidRPr="00A3435A">
              <w:rPr>
                <w:b w:val="0"/>
              </w:rPr>
              <w:t>;</w:t>
            </w:r>
            <w:proofErr w:type="gramEnd"/>
            <w:r w:rsidRPr="00A3435A">
              <w:rPr>
                <w:b w:val="0"/>
              </w:rPr>
              <w:br/>
              <w:t>6. Apply linear equations in two variables to solve application problems</w:t>
            </w:r>
            <w:proofErr w:type="gramStart"/>
            <w:r w:rsidRPr="00A3435A">
              <w:rPr>
                <w:b w:val="0"/>
              </w:rPr>
              <w:t>;</w:t>
            </w:r>
            <w:proofErr w:type="gramEnd"/>
            <w:r w:rsidRPr="00A3435A">
              <w:rPr>
                <w:b w:val="0"/>
              </w:rPr>
              <w:br/>
              <w:t>7. Add, subtract, multiply, and divide polynomials</w:t>
            </w:r>
            <w:proofErr w:type="gramStart"/>
            <w:r w:rsidRPr="00A3435A">
              <w:rPr>
                <w:b w:val="0"/>
              </w:rPr>
              <w:t>;</w:t>
            </w:r>
            <w:proofErr w:type="gramEnd"/>
            <w:r w:rsidRPr="00A3435A">
              <w:rPr>
                <w:b w:val="0"/>
              </w:rPr>
              <w:br/>
              <w:t>8. Factor polynomials</w:t>
            </w:r>
            <w:proofErr w:type="gramStart"/>
            <w:r w:rsidRPr="00A3435A">
              <w:rPr>
                <w:b w:val="0"/>
              </w:rPr>
              <w:t>;</w:t>
            </w:r>
            <w:proofErr w:type="gramEnd"/>
            <w:r w:rsidRPr="00A3435A">
              <w:rPr>
                <w:b w:val="0"/>
              </w:rPr>
              <w:br/>
              <w:t>9. Solve quadratic equations by factoring.</w:t>
            </w:r>
            <w:r w:rsidRPr="00A3435A">
              <w:rPr>
                <w:b w:val="0"/>
              </w:rPr>
              <w:br/>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rPr>
              <w:lastRenderedPageBreak/>
              <w:t xml:space="preserve">Following the completion of </w:t>
            </w:r>
            <w:r w:rsidRPr="00A3435A">
              <w:rPr>
                <w:b w:val="0"/>
                <w:i/>
              </w:rPr>
              <w:t>Module III (Equivalent to Intermediate Algebra)</w:t>
            </w:r>
            <w:r w:rsidRPr="00A3435A">
              <w:rPr>
                <w:b w:val="0"/>
              </w:rPr>
              <w:t>, the student will be able to:</w:t>
            </w:r>
          </w:p>
          <w:p w:rsidR="00A3435A" w:rsidRPr="00A3435A" w:rsidRDefault="00A3435A" w:rsidP="00552EF0">
            <w:pPr>
              <w:rPr>
                <w:b w:val="0"/>
              </w:rPr>
            </w:pPr>
            <w:r w:rsidRPr="00A3435A">
              <w:rPr>
                <w:b w:val="0"/>
              </w:rPr>
              <w:br/>
              <w:t>1. Multiply, divide, add, and subtract rational expressions</w:t>
            </w:r>
            <w:proofErr w:type="gramStart"/>
            <w:r w:rsidRPr="00A3435A">
              <w:rPr>
                <w:b w:val="0"/>
              </w:rPr>
              <w:t>;</w:t>
            </w:r>
            <w:proofErr w:type="gramEnd"/>
            <w:r w:rsidRPr="00A3435A">
              <w:rPr>
                <w:b w:val="0"/>
              </w:rPr>
              <w:br/>
              <w:t>2. Solve rational equations and related word problems</w:t>
            </w:r>
            <w:proofErr w:type="gramStart"/>
            <w:r w:rsidRPr="00A3435A">
              <w:rPr>
                <w:b w:val="0"/>
              </w:rPr>
              <w:t>;</w:t>
            </w:r>
            <w:proofErr w:type="gramEnd"/>
            <w:r w:rsidRPr="00A3435A">
              <w:rPr>
                <w:b w:val="0"/>
              </w:rPr>
              <w:br/>
              <w:t>3. Find slope of a line</w:t>
            </w:r>
            <w:proofErr w:type="gramStart"/>
            <w:r w:rsidRPr="00A3435A">
              <w:rPr>
                <w:b w:val="0"/>
              </w:rPr>
              <w:t>;</w:t>
            </w:r>
            <w:proofErr w:type="gramEnd"/>
            <w:r w:rsidRPr="00A3435A">
              <w:rPr>
                <w:b w:val="0"/>
              </w:rPr>
              <w:br/>
              <w:t>4. Graph a line using slope-intercept form</w:t>
            </w:r>
            <w:proofErr w:type="gramStart"/>
            <w:r w:rsidRPr="00A3435A">
              <w:rPr>
                <w:b w:val="0"/>
              </w:rPr>
              <w:t>;</w:t>
            </w:r>
            <w:proofErr w:type="gramEnd"/>
            <w:r w:rsidRPr="00A3435A">
              <w:rPr>
                <w:b w:val="0"/>
              </w:rPr>
              <w:br/>
              <w:t>5. Find the equation of a line from various given information</w:t>
            </w:r>
            <w:proofErr w:type="gramStart"/>
            <w:r w:rsidRPr="00A3435A">
              <w:rPr>
                <w:b w:val="0"/>
              </w:rPr>
              <w:t>;</w:t>
            </w:r>
            <w:proofErr w:type="gramEnd"/>
            <w:r w:rsidRPr="00A3435A">
              <w:rPr>
                <w:b w:val="0"/>
              </w:rPr>
              <w:br/>
              <w:t>6. Solve systems of linear equations and inequalities and related word problems</w:t>
            </w:r>
            <w:proofErr w:type="gramStart"/>
            <w:r w:rsidRPr="00A3435A">
              <w:rPr>
                <w:b w:val="0"/>
              </w:rPr>
              <w:t>;</w:t>
            </w:r>
            <w:proofErr w:type="gramEnd"/>
            <w:r w:rsidRPr="00A3435A">
              <w:rPr>
                <w:b w:val="0"/>
              </w:rPr>
              <w:br/>
              <w:t>7. Solve direct and inverse variations</w:t>
            </w:r>
            <w:proofErr w:type="gramStart"/>
            <w:r w:rsidRPr="00A3435A">
              <w:rPr>
                <w:b w:val="0"/>
              </w:rPr>
              <w:t>;</w:t>
            </w:r>
            <w:proofErr w:type="gramEnd"/>
            <w:r w:rsidRPr="00A3435A">
              <w:rPr>
                <w:b w:val="0"/>
              </w:rPr>
              <w:br/>
              <w:t>8. Simply radical expressions</w:t>
            </w:r>
            <w:proofErr w:type="gramStart"/>
            <w:r w:rsidRPr="00A3435A">
              <w:rPr>
                <w:b w:val="0"/>
              </w:rPr>
              <w:t>;</w:t>
            </w:r>
            <w:proofErr w:type="gramEnd"/>
            <w:r w:rsidRPr="00A3435A">
              <w:rPr>
                <w:b w:val="0"/>
              </w:rPr>
              <w:br/>
              <w:t>9. Solve radical equations</w:t>
            </w:r>
            <w:proofErr w:type="gramStart"/>
            <w:r w:rsidRPr="00A3435A">
              <w:rPr>
                <w:b w:val="0"/>
              </w:rPr>
              <w:t>;</w:t>
            </w:r>
            <w:proofErr w:type="gramEnd"/>
            <w:r w:rsidRPr="00A3435A">
              <w:rPr>
                <w:b w:val="0"/>
              </w:rPr>
              <w:br/>
              <w:t>10. Solve right triangles</w:t>
            </w:r>
            <w:proofErr w:type="gramStart"/>
            <w:r w:rsidRPr="00A3435A">
              <w:rPr>
                <w:b w:val="0"/>
              </w:rPr>
              <w:t>;</w:t>
            </w:r>
            <w:proofErr w:type="gramEnd"/>
            <w:r w:rsidRPr="00A3435A">
              <w:rPr>
                <w:b w:val="0"/>
              </w:rPr>
              <w:br/>
              <w:t>11. Solve quadratic equations by various methods</w:t>
            </w:r>
            <w:proofErr w:type="gramStart"/>
            <w:r w:rsidRPr="00A3435A">
              <w:rPr>
                <w:b w:val="0"/>
              </w:rPr>
              <w:t>;</w:t>
            </w:r>
            <w:proofErr w:type="gramEnd"/>
            <w:r w:rsidRPr="00A3435A">
              <w:rPr>
                <w:b w:val="0"/>
              </w:rPr>
              <w:br/>
              <w:t>12. Graph quadratic equations.</w:t>
            </w:r>
          </w:p>
          <w:p w:rsidR="00A3435A" w:rsidRPr="00A3435A" w:rsidRDefault="00A3435A" w:rsidP="00552EF0">
            <w:pPr>
              <w:rPr>
                <w:b w:val="0"/>
              </w:rPr>
            </w:pP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bCs/>
              </w:rPr>
              <w:t xml:space="preserve">V. </w:t>
            </w:r>
            <w:r w:rsidRPr="00A3435A">
              <w:rPr>
                <w:b w:val="0"/>
                <w:bCs/>
                <w:u w:val="single"/>
              </w:rPr>
              <w:t>Text/Required Materials:</w:t>
            </w:r>
          </w:p>
        </w:tc>
      </w:tr>
      <w:tr w:rsidR="00A3435A" w:rsidRPr="00A3435A" w:rsidTr="00552EF0">
        <w:trPr>
          <w:tblCellSpacing w:w="15" w:type="dxa"/>
        </w:trPr>
        <w:tc>
          <w:tcPr>
            <w:tcW w:w="0" w:type="auto"/>
            <w:gridSpan w:val="2"/>
            <w:hideMark/>
          </w:tcPr>
          <w:tbl>
            <w:tblPr>
              <w:tblW w:w="5000" w:type="pct"/>
              <w:tblCellSpacing w:w="7" w:type="dxa"/>
              <w:shd w:val="clear" w:color="auto" w:fill="000000"/>
              <w:tblCellMar>
                <w:top w:w="15" w:type="dxa"/>
                <w:left w:w="15" w:type="dxa"/>
                <w:bottom w:w="15" w:type="dxa"/>
                <w:right w:w="15" w:type="dxa"/>
              </w:tblCellMar>
              <w:tblLook w:val="04A0"/>
            </w:tblPr>
            <w:tblGrid>
              <w:gridCol w:w="3321"/>
              <w:gridCol w:w="2820"/>
              <w:gridCol w:w="3398"/>
              <w:gridCol w:w="1146"/>
            </w:tblGrid>
            <w:tr w:rsidR="00A3435A" w:rsidRPr="00A3435A" w:rsidTr="00552EF0">
              <w:trPr>
                <w:tblCellSpacing w:w="7" w:type="dxa"/>
              </w:trPr>
              <w:tc>
                <w:tcPr>
                  <w:tcW w:w="0" w:type="auto"/>
                  <w:shd w:val="clear" w:color="auto" w:fill="FFFFFF"/>
                  <w:vAlign w:val="center"/>
                  <w:hideMark/>
                </w:tcPr>
                <w:p w:rsidR="00A3435A" w:rsidRPr="00A3435A" w:rsidRDefault="00A3435A" w:rsidP="00552EF0">
                  <w:pPr>
                    <w:rPr>
                      <w:b w:val="0"/>
                    </w:rPr>
                  </w:pPr>
                  <w:r w:rsidRPr="00A3435A">
                    <w:rPr>
                      <w:b w:val="0"/>
                    </w:rPr>
                    <w:t>Textbook/Software Bundle</w:t>
                  </w:r>
                </w:p>
                <w:p w:rsidR="00A3435A" w:rsidRPr="00A3435A" w:rsidRDefault="00A3435A" w:rsidP="00552EF0">
                  <w:pPr>
                    <w:rPr>
                      <w:b w:val="0"/>
                    </w:rPr>
                  </w:pPr>
                </w:p>
              </w:tc>
              <w:tc>
                <w:tcPr>
                  <w:tcW w:w="0" w:type="auto"/>
                  <w:shd w:val="clear" w:color="auto" w:fill="FFFFFF"/>
                  <w:vAlign w:val="center"/>
                  <w:hideMark/>
                </w:tcPr>
                <w:p w:rsidR="00A3435A" w:rsidRPr="00A3435A" w:rsidRDefault="00A3435A" w:rsidP="00552EF0">
                  <w:pPr>
                    <w:rPr>
                      <w:b w:val="0"/>
                    </w:rPr>
                  </w:pPr>
                  <w:r w:rsidRPr="00A3435A">
                    <w:rPr>
                      <w:b w:val="0"/>
                    </w:rPr>
                    <w:t>Author</w:t>
                  </w:r>
                </w:p>
                <w:p w:rsidR="00A3435A" w:rsidRPr="00A3435A" w:rsidRDefault="00A3435A" w:rsidP="00552EF0">
                  <w:pPr>
                    <w:rPr>
                      <w:b w:val="0"/>
                    </w:rPr>
                  </w:pPr>
                </w:p>
              </w:tc>
              <w:tc>
                <w:tcPr>
                  <w:tcW w:w="0" w:type="auto"/>
                  <w:shd w:val="clear" w:color="auto" w:fill="FFFFFF"/>
                  <w:vAlign w:val="center"/>
                  <w:hideMark/>
                </w:tcPr>
                <w:p w:rsidR="00A3435A" w:rsidRPr="00A3435A" w:rsidRDefault="00A3435A" w:rsidP="00552EF0">
                  <w:pPr>
                    <w:rPr>
                      <w:b w:val="0"/>
                    </w:rPr>
                  </w:pPr>
                  <w:r w:rsidRPr="00A3435A">
                    <w:rPr>
                      <w:b w:val="0"/>
                    </w:rPr>
                    <w:t>ISBN</w:t>
                  </w:r>
                </w:p>
                <w:p w:rsidR="00A3435A" w:rsidRPr="00A3435A" w:rsidRDefault="00A3435A" w:rsidP="00552EF0">
                  <w:pPr>
                    <w:rPr>
                      <w:b w:val="0"/>
                    </w:rPr>
                  </w:pPr>
                </w:p>
              </w:tc>
              <w:tc>
                <w:tcPr>
                  <w:tcW w:w="0" w:type="auto"/>
                  <w:shd w:val="clear" w:color="auto" w:fill="FFFFFF"/>
                  <w:vAlign w:val="center"/>
                  <w:hideMark/>
                </w:tcPr>
                <w:p w:rsidR="00A3435A" w:rsidRPr="00A3435A" w:rsidRDefault="00A3435A" w:rsidP="00552EF0">
                  <w:pPr>
                    <w:jc w:val="right"/>
                    <w:rPr>
                      <w:b w:val="0"/>
                    </w:rPr>
                  </w:pPr>
                  <w:r w:rsidRPr="00A3435A">
                    <w:rPr>
                      <w:b w:val="0"/>
                    </w:rPr>
                    <w:t>Price</w:t>
                  </w:r>
                </w:p>
                <w:p w:rsidR="00A3435A" w:rsidRPr="00A3435A" w:rsidRDefault="00A3435A" w:rsidP="00552EF0">
                  <w:pPr>
                    <w:jc w:val="right"/>
                    <w:rPr>
                      <w:b w:val="0"/>
                    </w:rPr>
                  </w:pPr>
                </w:p>
              </w:tc>
            </w:tr>
            <w:tr w:rsidR="00A3435A" w:rsidRPr="00A3435A" w:rsidTr="00552EF0">
              <w:trPr>
                <w:tblCellSpacing w:w="7" w:type="dxa"/>
              </w:trPr>
              <w:tc>
                <w:tcPr>
                  <w:tcW w:w="3300" w:type="dxa"/>
                  <w:shd w:val="clear" w:color="auto" w:fill="FFFFFF"/>
                  <w:vAlign w:val="center"/>
                  <w:hideMark/>
                </w:tcPr>
                <w:p w:rsidR="00A3435A" w:rsidRPr="00A3435A" w:rsidRDefault="00A3435A" w:rsidP="00552EF0">
                  <w:pPr>
                    <w:rPr>
                      <w:b w:val="0"/>
                    </w:rPr>
                  </w:pPr>
                  <w:r w:rsidRPr="00A3435A">
                    <w:rPr>
                      <w:b w:val="0"/>
                    </w:rPr>
                    <w:t>Basic College Mathematics</w:t>
                  </w:r>
                </w:p>
                <w:p w:rsidR="00A3435A" w:rsidRPr="00A3435A" w:rsidRDefault="00A3435A" w:rsidP="00552EF0">
                  <w:pPr>
                    <w:rPr>
                      <w:b w:val="0"/>
                    </w:rPr>
                  </w:pPr>
                  <w:r w:rsidRPr="00A3435A">
                    <w:rPr>
                      <w:b w:val="0"/>
                    </w:rPr>
                    <w:t xml:space="preserve"> 8th edition (Module I)</w:t>
                  </w:r>
                </w:p>
                <w:p w:rsidR="00A3435A" w:rsidRPr="00A3435A" w:rsidRDefault="00A3435A" w:rsidP="00552EF0">
                  <w:pPr>
                    <w:rPr>
                      <w:b w:val="0"/>
                    </w:rPr>
                  </w:pPr>
                </w:p>
                <w:p w:rsidR="00A3435A" w:rsidRPr="00A3435A" w:rsidRDefault="00A3435A" w:rsidP="00552EF0">
                  <w:pPr>
                    <w:rPr>
                      <w:b w:val="0"/>
                    </w:rPr>
                  </w:pPr>
                  <w:r w:rsidRPr="00A3435A">
                    <w:rPr>
                      <w:b w:val="0"/>
                    </w:rPr>
                    <w:t>Introductory &amp; Intermediate Algebra 2</w:t>
                  </w:r>
                  <w:r w:rsidRPr="00A3435A">
                    <w:rPr>
                      <w:b w:val="0"/>
                      <w:vertAlign w:val="superscript"/>
                    </w:rPr>
                    <w:t>nd</w:t>
                  </w:r>
                  <w:r w:rsidRPr="00A3435A">
                    <w:rPr>
                      <w:b w:val="0"/>
                    </w:rPr>
                    <w:t xml:space="preserve"> edition (Modules II &amp; III</w:t>
                  </w:r>
                </w:p>
                <w:p w:rsidR="00A3435A" w:rsidRPr="00A3435A" w:rsidRDefault="00A3435A" w:rsidP="00552EF0">
                  <w:pPr>
                    <w:rPr>
                      <w:b w:val="0"/>
                    </w:rPr>
                  </w:pPr>
                </w:p>
              </w:tc>
              <w:tc>
                <w:tcPr>
                  <w:tcW w:w="0" w:type="auto"/>
                  <w:shd w:val="clear" w:color="auto" w:fill="FFFFFF"/>
                  <w:vAlign w:val="center"/>
                  <w:hideMark/>
                </w:tcPr>
                <w:p w:rsidR="00A3435A" w:rsidRPr="00A3435A" w:rsidRDefault="00A3435A" w:rsidP="00552EF0">
                  <w:pPr>
                    <w:rPr>
                      <w:b w:val="0"/>
                    </w:rPr>
                  </w:pPr>
                  <w:r w:rsidRPr="00A3435A">
                    <w:rPr>
                      <w:b w:val="0"/>
                    </w:rPr>
                    <w:t>Franklin Wright</w:t>
                  </w:r>
                </w:p>
                <w:p w:rsidR="00A3435A" w:rsidRPr="00A3435A" w:rsidRDefault="00A3435A" w:rsidP="00552EF0">
                  <w:pPr>
                    <w:rPr>
                      <w:b w:val="0"/>
                    </w:rPr>
                  </w:pPr>
                </w:p>
                <w:p w:rsidR="00A3435A" w:rsidRPr="00A3435A" w:rsidRDefault="00A3435A" w:rsidP="00552EF0">
                  <w:pPr>
                    <w:rPr>
                      <w:b w:val="0"/>
                    </w:rPr>
                  </w:pPr>
                </w:p>
                <w:p w:rsidR="00A3435A" w:rsidRPr="00A3435A" w:rsidRDefault="00A3435A" w:rsidP="00552EF0">
                  <w:pPr>
                    <w:rPr>
                      <w:b w:val="0"/>
                    </w:rPr>
                  </w:pPr>
                  <w:r w:rsidRPr="00A3435A">
                    <w:rPr>
                      <w:b w:val="0"/>
                    </w:rPr>
                    <w:t>Franklin Wright</w:t>
                  </w:r>
                </w:p>
                <w:p w:rsidR="00A3435A" w:rsidRPr="00A3435A" w:rsidRDefault="00A3435A" w:rsidP="00552EF0">
                  <w:pPr>
                    <w:rPr>
                      <w:b w:val="0"/>
                    </w:rPr>
                  </w:pPr>
                </w:p>
                <w:p w:rsidR="00A3435A" w:rsidRPr="00A3435A" w:rsidRDefault="00A3435A" w:rsidP="00552EF0">
                  <w:pPr>
                    <w:rPr>
                      <w:b w:val="0"/>
                    </w:rPr>
                  </w:pPr>
                  <w:r w:rsidRPr="00A3435A">
                    <w:rPr>
                      <w:b w:val="0"/>
                    </w:rPr>
                    <w:t xml:space="preserve"> </w:t>
                  </w:r>
                </w:p>
              </w:tc>
              <w:tc>
                <w:tcPr>
                  <w:tcW w:w="0" w:type="auto"/>
                  <w:shd w:val="clear" w:color="auto" w:fill="FFFFFF"/>
                  <w:vAlign w:val="center"/>
                  <w:hideMark/>
                </w:tcPr>
                <w:p w:rsidR="00A3435A" w:rsidRPr="00A3435A" w:rsidRDefault="00A3435A" w:rsidP="00552EF0">
                  <w:pPr>
                    <w:rPr>
                      <w:b w:val="0"/>
                    </w:rPr>
                  </w:pPr>
                  <w:r w:rsidRPr="00A3435A">
                    <w:rPr>
                      <w:b w:val="0"/>
                    </w:rPr>
                    <w:t>978-1-932628-20-3</w:t>
                  </w:r>
                </w:p>
                <w:p w:rsidR="00A3435A" w:rsidRPr="00A3435A" w:rsidRDefault="00A3435A" w:rsidP="00552EF0">
                  <w:pPr>
                    <w:rPr>
                      <w:b w:val="0"/>
                    </w:rPr>
                  </w:pPr>
                </w:p>
                <w:p w:rsidR="00A3435A" w:rsidRPr="00A3435A" w:rsidRDefault="00A3435A" w:rsidP="00552EF0">
                  <w:pPr>
                    <w:rPr>
                      <w:b w:val="0"/>
                    </w:rPr>
                  </w:pPr>
                </w:p>
                <w:p w:rsidR="00A3435A" w:rsidRPr="00A3435A" w:rsidRDefault="00A3435A" w:rsidP="00552EF0">
                  <w:pPr>
                    <w:rPr>
                      <w:b w:val="0"/>
                    </w:rPr>
                  </w:pPr>
                  <w:r w:rsidRPr="00A3435A">
                    <w:rPr>
                      <w:b w:val="0"/>
                    </w:rPr>
                    <w:t>978-1-932628-78-4</w:t>
                  </w:r>
                </w:p>
                <w:p w:rsidR="00A3435A" w:rsidRPr="00A3435A" w:rsidRDefault="00A3435A" w:rsidP="00552EF0">
                  <w:pPr>
                    <w:rPr>
                      <w:b w:val="0"/>
                    </w:rPr>
                  </w:pPr>
                </w:p>
                <w:p w:rsidR="00A3435A" w:rsidRPr="00A3435A" w:rsidRDefault="00A3435A" w:rsidP="00552EF0">
                  <w:pPr>
                    <w:rPr>
                      <w:b w:val="0"/>
                    </w:rPr>
                  </w:pPr>
                </w:p>
              </w:tc>
              <w:tc>
                <w:tcPr>
                  <w:tcW w:w="1125" w:type="dxa"/>
                  <w:shd w:val="clear" w:color="auto" w:fill="FFFFFF"/>
                  <w:vAlign w:val="center"/>
                  <w:hideMark/>
                </w:tcPr>
                <w:p w:rsidR="00A3435A" w:rsidRPr="00A3435A" w:rsidRDefault="00A3435A" w:rsidP="00552EF0">
                  <w:pPr>
                    <w:jc w:val="right"/>
                    <w:rPr>
                      <w:b w:val="0"/>
                    </w:rPr>
                  </w:pPr>
                  <w:r w:rsidRPr="00A3435A">
                    <w:rPr>
                      <w:b w:val="0"/>
                    </w:rPr>
                    <w:t>$???.??</w:t>
                  </w:r>
                </w:p>
                <w:p w:rsidR="00A3435A" w:rsidRPr="00A3435A" w:rsidRDefault="00A3435A" w:rsidP="00552EF0">
                  <w:pPr>
                    <w:jc w:val="right"/>
                    <w:rPr>
                      <w:b w:val="0"/>
                    </w:rPr>
                  </w:pPr>
                </w:p>
                <w:p w:rsidR="00A3435A" w:rsidRPr="00A3435A" w:rsidRDefault="00A3435A" w:rsidP="00552EF0">
                  <w:pPr>
                    <w:jc w:val="right"/>
                    <w:rPr>
                      <w:b w:val="0"/>
                    </w:rPr>
                  </w:pPr>
                </w:p>
                <w:p w:rsidR="00A3435A" w:rsidRPr="00A3435A" w:rsidRDefault="00A3435A" w:rsidP="00552EF0">
                  <w:pPr>
                    <w:jc w:val="right"/>
                    <w:rPr>
                      <w:b w:val="0"/>
                    </w:rPr>
                  </w:pPr>
                  <w:r w:rsidRPr="00A3435A">
                    <w:rPr>
                      <w:b w:val="0"/>
                    </w:rPr>
                    <w:t>$???.??</w:t>
                  </w:r>
                </w:p>
                <w:p w:rsidR="00A3435A" w:rsidRPr="00A3435A" w:rsidRDefault="00A3435A" w:rsidP="00552EF0">
                  <w:pPr>
                    <w:jc w:val="right"/>
                    <w:rPr>
                      <w:b w:val="0"/>
                    </w:rPr>
                  </w:pPr>
                </w:p>
                <w:p w:rsidR="00A3435A" w:rsidRPr="00A3435A" w:rsidRDefault="00A3435A" w:rsidP="00552EF0">
                  <w:pPr>
                    <w:jc w:val="right"/>
                    <w:rPr>
                      <w:b w:val="0"/>
                    </w:rPr>
                  </w:pPr>
                </w:p>
              </w:tc>
            </w:tr>
          </w:tbl>
          <w:p w:rsidR="00A3435A" w:rsidRPr="00A3435A" w:rsidRDefault="00A3435A" w:rsidP="00552EF0">
            <w:pPr>
              <w:rPr>
                <w:b w:val="0"/>
              </w:rPr>
            </w:pPr>
          </w:p>
        </w:tc>
      </w:tr>
      <w:tr w:rsidR="00A3435A" w:rsidRPr="00A3435A" w:rsidTr="00552EF0">
        <w:trPr>
          <w:tblCellSpacing w:w="15" w:type="dxa"/>
        </w:trPr>
        <w:tc>
          <w:tcPr>
            <w:tcW w:w="0" w:type="auto"/>
            <w:gridSpan w:val="2"/>
            <w:hideMark/>
          </w:tcPr>
          <w:p w:rsidR="00A3435A" w:rsidRPr="00A3435A" w:rsidRDefault="00A3435A" w:rsidP="00552EF0">
            <w:pPr>
              <w:rPr>
                <w:b w:val="0"/>
              </w:rPr>
            </w:pP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bCs/>
                <w:u w:val="single"/>
              </w:rPr>
              <w:t>Methods of Instruction:</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rPr>
              <w:t>Lecture, mastery learning, and demonstrated competency in a computer laboratory environment.</w:t>
            </w:r>
          </w:p>
          <w:p w:rsidR="00A3435A" w:rsidRPr="00A3435A" w:rsidRDefault="00A3435A" w:rsidP="00552EF0">
            <w:pPr>
              <w:rPr>
                <w:b w:val="0"/>
              </w:rPr>
            </w:pPr>
          </w:p>
          <w:p w:rsidR="00A3435A" w:rsidRPr="00A3435A" w:rsidRDefault="00A3435A" w:rsidP="00552EF0">
            <w:pPr>
              <w:rPr>
                <w:b w:val="0"/>
              </w:rPr>
            </w:pP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bCs/>
                <w:u w:val="single"/>
              </w:rPr>
              <w:t>Evaluation Procedures:</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rPr>
              <w:t xml:space="preserve">The mastery learning approach will require that designated assignments and assessments, as well as end-of-chapter exams, be completed with a score of 80% or higher.  Students scoring lower than 80% will be required to complete additional   exercises in the area in which competency has not been demonstrated before that </w:t>
            </w:r>
            <w:r w:rsidRPr="00A3435A">
              <w:rPr>
                <w:b w:val="0"/>
              </w:rPr>
              <w:lastRenderedPageBreak/>
              <w:t xml:space="preserve">student will be allowed to retake a competency assignment, assessment, or chapter exam.  A comprehensive final exam will be given at the end of each module.  Successful completion of each module exam will require a score of 70% or higher. A post-compass test will be required of each student for class completion. </w:t>
            </w:r>
          </w:p>
          <w:p w:rsidR="00A3435A" w:rsidRPr="00A3435A" w:rsidRDefault="00A3435A" w:rsidP="00552EF0">
            <w:pPr>
              <w:rPr>
                <w:b w:val="0"/>
              </w:rPr>
            </w:pPr>
          </w:p>
          <w:p w:rsidR="00A3435A" w:rsidRPr="00A3435A" w:rsidRDefault="00A3435A" w:rsidP="00552EF0">
            <w:pPr>
              <w:rPr>
                <w:b w:val="0"/>
              </w:rPr>
            </w:pPr>
            <w:r w:rsidRPr="00A3435A">
              <w:rPr>
                <w:b w:val="0"/>
              </w:rPr>
              <w:t>Note: As directed by the course instructor, certain assignments and assessments may be completed by the student at any time and on any computer on which the course software has been installed, on or off campus.  However, all end of chapter exams and all comprehensive module exams may only be completed in the presence of the course instructor or in the presence of a an exam proctor approved by the course instructor.</w:t>
            </w:r>
          </w:p>
          <w:p w:rsidR="00A3435A" w:rsidRPr="00A3435A" w:rsidRDefault="00A3435A" w:rsidP="00552EF0">
            <w:pPr>
              <w:rPr>
                <w:b w:val="0"/>
              </w:rPr>
            </w:pPr>
          </w:p>
          <w:p w:rsidR="00A3435A" w:rsidRPr="00A3435A" w:rsidRDefault="00A3435A" w:rsidP="00552EF0">
            <w:pPr>
              <w:rPr>
                <w:b w:val="0"/>
              </w:rPr>
            </w:pP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bCs/>
                <w:u w:val="single"/>
              </w:rPr>
              <w:lastRenderedPageBreak/>
              <w:t>Grading Scale:</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rPr>
              <w:t>A 90-100</w:t>
            </w:r>
            <w:r w:rsidRPr="00A3435A">
              <w:rPr>
                <w:b w:val="0"/>
              </w:rPr>
              <w:br/>
              <w:t>B 80-89</w:t>
            </w:r>
            <w:r w:rsidRPr="00A3435A">
              <w:rPr>
                <w:b w:val="0"/>
              </w:rPr>
              <w:br/>
              <w:t>C 70-79</w:t>
            </w:r>
            <w:r w:rsidRPr="00A3435A">
              <w:rPr>
                <w:b w:val="0"/>
              </w:rPr>
              <w:br/>
              <w:t>D 60-69</w:t>
            </w:r>
            <w:r w:rsidRPr="00A3435A">
              <w:rPr>
                <w:b w:val="0"/>
              </w:rPr>
              <w:br/>
              <w:t>F Below 60</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bCs/>
                <w:u w:val="single"/>
              </w:rPr>
              <w:t>Academic Integrity:</w:t>
            </w:r>
          </w:p>
        </w:tc>
      </w:tr>
      <w:tr w:rsidR="00A3435A" w:rsidRPr="00A3435A" w:rsidTr="00552EF0">
        <w:trPr>
          <w:tblCellSpacing w:w="15" w:type="dxa"/>
        </w:trPr>
        <w:tc>
          <w:tcPr>
            <w:tcW w:w="0" w:type="auto"/>
            <w:gridSpan w:val="2"/>
            <w:hideMark/>
          </w:tcPr>
          <w:p w:rsidR="00A3435A" w:rsidRPr="00A3435A" w:rsidRDefault="00A3435A" w:rsidP="00552EF0">
            <w:pPr>
              <w:jc w:val="both"/>
              <w:rPr>
                <w:b w:val="0"/>
              </w:rPr>
            </w:pPr>
            <w:r w:rsidRPr="00A3435A">
              <w:rPr>
                <w:b w:val="0"/>
              </w:rPr>
              <w:t>If an occurrence of cheating is detected, that student's grade will be adjusted accordingly, ranging from a grade penalty on the test or assignment involved - to an "F" in the course. When a penalty for cheating is invoked, the instructor is required to submit to the Vice President of Academic Affairs, immediately following the occurrence, a statement of circumstances, the name of the student(s) involved, and the penalty imposed. A student involved has the right to appeal the action through the Academic Grievance Procedure.</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bCs/>
                <w:u w:val="single"/>
              </w:rPr>
              <w:t>Make-Up Policy:</w:t>
            </w:r>
          </w:p>
        </w:tc>
      </w:tr>
      <w:tr w:rsidR="00A3435A" w:rsidRPr="00A3435A" w:rsidTr="00552EF0">
        <w:trPr>
          <w:tblCellSpacing w:w="15" w:type="dxa"/>
        </w:trPr>
        <w:tc>
          <w:tcPr>
            <w:tcW w:w="0" w:type="auto"/>
            <w:gridSpan w:val="2"/>
            <w:hideMark/>
          </w:tcPr>
          <w:p w:rsidR="00A3435A" w:rsidRPr="00A3435A" w:rsidRDefault="00A3435A" w:rsidP="00552EF0">
            <w:pPr>
              <w:jc w:val="both"/>
              <w:rPr>
                <w:b w:val="0"/>
              </w:rPr>
            </w:pPr>
            <w:r w:rsidRPr="00A3435A">
              <w:rPr>
                <w:b w:val="0"/>
              </w:rPr>
              <w:t>Since this course involves a significant amount of self-pacing by individual students, there will be no make-up work in the traditional sense.  However, this course will require that students complete the assignments and exams at a pace designated by the instructor that will allow the successful completion of a minimum of one module by the end of the semester.</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bCs/>
                <w:u w:val="single"/>
              </w:rPr>
              <w:t>Attendance Policy:</w:t>
            </w:r>
          </w:p>
        </w:tc>
      </w:tr>
      <w:tr w:rsidR="00A3435A" w:rsidRPr="00A3435A" w:rsidTr="00552EF0">
        <w:trPr>
          <w:tblCellSpacing w:w="15" w:type="dxa"/>
        </w:trPr>
        <w:tc>
          <w:tcPr>
            <w:tcW w:w="0" w:type="auto"/>
            <w:gridSpan w:val="2"/>
            <w:hideMark/>
          </w:tcPr>
          <w:p w:rsidR="00A3435A" w:rsidRPr="00A3435A" w:rsidRDefault="00A3435A" w:rsidP="00552EF0">
            <w:pPr>
              <w:jc w:val="both"/>
              <w:rPr>
                <w:b w:val="0"/>
              </w:rPr>
            </w:pPr>
            <w:r w:rsidRPr="00A3435A">
              <w:rPr>
                <w:b w:val="0"/>
              </w:rPr>
              <w:t>Regular class attendance and punctuality are required for all classes. If a student must miss because of illness, emergency, or college business, it is the student's responsibility to find out what class work they missed. According to the student handbook, after a student misses the equivalent of two weeks of class sessions, the instructor has the prerogative of assigning a grade of "F" for the course. No electronic devices except calculators (not graphing-capable) and computers will be allowed.</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bCs/>
                <w:u w:val="single"/>
              </w:rPr>
              <w:t>Special Needs:</w:t>
            </w:r>
          </w:p>
        </w:tc>
      </w:tr>
      <w:tr w:rsidR="00A3435A" w:rsidRPr="00A3435A" w:rsidTr="00552EF0">
        <w:trPr>
          <w:tblCellSpacing w:w="15" w:type="dxa"/>
        </w:trPr>
        <w:tc>
          <w:tcPr>
            <w:tcW w:w="0" w:type="auto"/>
            <w:gridSpan w:val="2"/>
            <w:hideMark/>
          </w:tcPr>
          <w:p w:rsidR="00A3435A" w:rsidRPr="00A3435A" w:rsidRDefault="00A3435A" w:rsidP="00552EF0">
            <w:pPr>
              <w:jc w:val="both"/>
              <w:rPr>
                <w:b w:val="0"/>
              </w:rPr>
            </w:pPr>
            <w:r w:rsidRPr="00A3435A">
              <w:rPr>
                <w:b w:val="0"/>
              </w:rPr>
              <w:t>Any student with special needs that may require any adaptation or modification of classroom work is responsible for informing the faculty of those needs and possible modifications/adaptations.</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bCs/>
                <w:u w:val="single"/>
              </w:rPr>
              <w:t>Arkansas Course Transfer System (ACTS)</w:t>
            </w:r>
          </w:p>
        </w:tc>
      </w:tr>
      <w:tr w:rsidR="00A3435A" w:rsidRPr="00A3435A" w:rsidTr="00552EF0">
        <w:trPr>
          <w:tblCellSpacing w:w="15" w:type="dxa"/>
        </w:trPr>
        <w:tc>
          <w:tcPr>
            <w:tcW w:w="0" w:type="auto"/>
            <w:gridSpan w:val="2"/>
            <w:hideMark/>
          </w:tcPr>
          <w:p w:rsidR="00A3435A" w:rsidRPr="00A3435A" w:rsidRDefault="00A3435A" w:rsidP="00552EF0">
            <w:pPr>
              <w:jc w:val="both"/>
              <w:rPr>
                <w:b w:val="0"/>
              </w:rPr>
            </w:pPr>
            <w:r w:rsidRPr="00A3435A">
              <w:rPr>
                <w:b w:val="0"/>
              </w:rPr>
              <w:t>The Arkansas Course Transfer System (ACTS) contains information about the transferability of courses with Arkansas public colleges and universities. Students are guaranteed the transfer of applicable credits and the equitable treatment in the application of credits for the admissions and degree requirements. Course transferability is not guaranteed for courses listed in ACTS as “No Comparable Course.” Additionally, courses with a “D” frequently do not transfer and institutional policies may vary. ACTS may be accessed on the Internet by going to the ADHE website and selecting Course Transfer (http://adhe.edu).</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bCs/>
                <w:u w:val="single"/>
              </w:rPr>
              <w:t>Tobacco Policy</w:t>
            </w:r>
          </w:p>
        </w:tc>
      </w:tr>
      <w:tr w:rsidR="00A3435A" w:rsidRPr="00A3435A" w:rsidTr="00552EF0">
        <w:trPr>
          <w:tblCellSpacing w:w="15" w:type="dxa"/>
        </w:trPr>
        <w:tc>
          <w:tcPr>
            <w:tcW w:w="0" w:type="auto"/>
            <w:gridSpan w:val="2"/>
            <w:hideMark/>
          </w:tcPr>
          <w:p w:rsidR="00A3435A" w:rsidRPr="00A3435A" w:rsidRDefault="00A3435A" w:rsidP="00552EF0">
            <w:pPr>
              <w:jc w:val="both"/>
              <w:rPr>
                <w:b w:val="0"/>
              </w:rPr>
            </w:pPr>
            <w:r w:rsidRPr="00A3435A">
              <w:rPr>
                <w:b w:val="0"/>
              </w:rPr>
              <w:lastRenderedPageBreak/>
              <w:t>Effective July 1, 2008, Ozarka College campuses are tobacco free. This policy includes all buildings, grounds, and parking lots. Thank you for your cooperation.</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bCs/>
                <w:u w:val="single"/>
              </w:rPr>
              <w:t>Important Dates:</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rPr>
              <w:t>Reporting Day for Faculty Aug 15</w:t>
            </w:r>
            <w:r w:rsidRPr="00A3435A">
              <w:rPr>
                <w:b w:val="0"/>
              </w:rPr>
              <w:br/>
              <w:t>In-Service Day/Faculty Development Aug 15</w:t>
            </w:r>
            <w:r w:rsidRPr="00A3435A">
              <w:rPr>
                <w:b w:val="0"/>
              </w:rPr>
              <w:br/>
              <w:t>College Open to Students Aug 16</w:t>
            </w:r>
            <w:r w:rsidRPr="00A3435A">
              <w:rPr>
                <w:b w:val="0"/>
              </w:rPr>
              <w:br/>
              <w:t xml:space="preserve">Open Registration Aug 16 - Aug 19 </w:t>
            </w:r>
            <w:r w:rsidRPr="00A3435A">
              <w:rPr>
                <w:b w:val="0"/>
              </w:rPr>
              <w:br/>
              <w:t>New Student Orientation (1 orientation held at Melbourne Campus) Aug 18</w:t>
            </w:r>
            <w:r w:rsidRPr="00A3435A">
              <w:rPr>
                <w:b w:val="0"/>
              </w:rPr>
              <w:br/>
              <w:t>Faculty Committee and Division Meetings Aug 19</w:t>
            </w:r>
            <w:r w:rsidRPr="00A3435A">
              <w:rPr>
                <w:b w:val="0"/>
              </w:rPr>
              <w:br/>
              <w:t>Day and Evening Classes Begin Aug 22</w:t>
            </w:r>
            <w:r w:rsidRPr="00A3435A">
              <w:rPr>
                <w:b w:val="0"/>
              </w:rPr>
              <w:br/>
            </w:r>
            <w:proofErr w:type="spellStart"/>
            <w:r w:rsidRPr="00A3435A">
              <w:rPr>
                <w:b w:val="0"/>
              </w:rPr>
              <w:t>myOzarka</w:t>
            </w:r>
            <w:proofErr w:type="spellEnd"/>
            <w:r w:rsidRPr="00A3435A">
              <w:rPr>
                <w:b w:val="0"/>
              </w:rPr>
              <w:t xml:space="preserve"> Orientation (3:30 p.m. at each site) Aug 24</w:t>
            </w:r>
            <w:r w:rsidRPr="00A3435A">
              <w:rPr>
                <w:b w:val="0"/>
              </w:rPr>
              <w:br/>
              <w:t>Labor Day Holiday (College Closed) Sep 5</w:t>
            </w:r>
            <w:r w:rsidRPr="00A3435A">
              <w:rPr>
                <w:b w:val="0"/>
              </w:rPr>
              <w:br/>
              <w:t>Last Day of Withdrawal Process to Receive a "W" for 8 weeks classes only Oct 13</w:t>
            </w:r>
            <w:r w:rsidRPr="00A3435A">
              <w:rPr>
                <w:b w:val="0"/>
              </w:rPr>
              <w:br/>
              <w:t>Mid-term Advisory Grades Due Oct 19</w:t>
            </w:r>
            <w:r w:rsidRPr="00A3435A">
              <w:rPr>
                <w:b w:val="0"/>
              </w:rPr>
              <w:br/>
              <w:t xml:space="preserve">Thanksgiving Holiday (classes do not meet) Nov 23 - Nov 25 </w:t>
            </w:r>
            <w:r w:rsidRPr="00A3435A">
              <w:rPr>
                <w:b w:val="0"/>
              </w:rPr>
              <w:br/>
              <w:t xml:space="preserve">Thanksgiving Holiday (College Closed) Nov 24 - Nov 25 </w:t>
            </w:r>
            <w:r w:rsidRPr="00A3435A">
              <w:rPr>
                <w:b w:val="0"/>
              </w:rPr>
              <w:br/>
              <w:t>Last Day of Withdrawal Process to Receive a "W" Dec 8</w:t>
            </w:r>
            <w:r w:rsidRPr="00A3435A">
              <w:rPr>
                <w:b w:val="0"/>
              </w:rPr>
              <w:br/>
              <w:t>Classes End Dec 9</w:t>
            </w:r>
            <w:r w:rsidRPr="00A3435A">
              <w:rPr>
                <w:b w:val="0"/>
              </w:rPr>
              <w:br/>
              <w:t xml:space="preserve">Semester Final Exams Dec 12 - Dec 15 </w:t>
            </w:r>
            <w:r w:rsidRPr="00A3435A">
              <w:rPr>
                <w:b w:val="0"/>
              </w:rPr>
              <w:br/>
              <w:t>Last Day for Faculty Dec 16</w:t>
            </w:r>
            <w:r w:rsidRPr="00A3435A">
              <w:rPr>
                <w:b w:val="0"/>
              </w:rPr>
              <w:br/>
              <w:t>Final Grades Due Dec 16</w:t>
            </w:r>
            <w:r w:rsidRPr="00A3435A">
              <w:rPr>
                <w:b w:val="0"/>
              </w:rPr>
              <w:br/>
              <w:t xml:space="preserve">College at Minimal Staffing Dec 21 - Dec 23 </w:t>
            </w:r>
            <w:r w:rsidRPr="00A3435A">
              <w:rPr>
                <w:b w:val="0"/>
              </w:rPr>
              <w:br/>
              <w:t>College Closed Dec 26 - Jan 2</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bCs/>
                <w:u w:val="single"/>
              </w:rPr>
              <w:t>Mission</w:t>
            </w:r>
          </w:p>
        </w:tc>
      </w:tr>
      <w:tr w:rsidR="00A3435A" w:rsidRPr="00A3435A" w:rsidTr="00552EF0">
        <w:trPr>
          <w:tblCellSpacing w:w="15" w:type="dxa"/>
        </w:trPr>
        <w:tc>
          <w:tcPr>
            <w:tcW w:w="0" w:type="auto"/>
            <w:gridSpan w:val="2"/>
            <w:hideMark/>
          </w:tcPr>
          <w:p w:rsidR="00A3435A" w:rsidRPr="00A3435A" w:rsidRDefault="00A3435A" w:rsidP="00552EF0">
            <w:pPr>
              <w:rPr>
                <w:b w:val="0"/>
              </w:rPr>
            </w:pPr>
            <w:r w:rsidRPr="00A3435A">
              <w:rPr>
                <w:b w:val="0"/>
              </w:rPr>
              <w:t xml:space="preserve">The mission of Ozarka College is to provide life-changing experiences through education </w:t>
            </w:r>
          </w:p>
        </w:tc>
      </w:tr>
    </w:tbl>
    <w:p w:rsidR="00A3435A" w:rsidRPr="00A3435A" w:rsidRDefault="00A3435A" w:rsidP="00A3435A">
      <w:pPr>
        <w:rPr>
          <w:b w:val="0"/>
        </w:rPr>
      </w:pPr>
    </w:p>
    <w:p w:rsidR="00BA715B" w:rsidRPr="00A3435A" w:rsidRDefault="00BA715B">
      <w:pPr>
        <w:rPr>
          <w:b w:val="0"/>
          <w:sz w:val="22"/>
          <w:szCs w:val="22"/>
        </w:rPr>
      </w:pPr>
    </w:p>
    <w:sectPr w:rsidR="00BA715B" w:rsidRPr="00A3435A" w:rsidSect="00A7248F">
      <w:headerReference w:type="even" r:id="rId7"/>
      <w:headerReference w:type="default" r:id="rId8"/>
      <w:footerReference w:type="default" r:id="rId9"/>
      <w:headerReference w:type="first" r:id="rId10"/>
      <w:pgSz w:w="12240" w:h="15840" w:code="1"/>
      <w:pgMar w:top="1008" w:right="547" w:bottom="907" w:left="1008"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88A" w:rsidRDefault="0072488A">
      <w:r>
        <w:separator/>
      </w:r>
    </w:p>
  </w:endnote>
  <w:endnote w:type="continuationSeparator" w:id="0">
    <w:p w:rsidR="0072488A" w:rsidRDefault="007248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88A" w:rsidRDefault="0072488A">
    <w:pPr>
      <w:pStyle w:val="Footer"/>
      <w:rPr>
        <w:sz w:val="16"/>
      </w:rPr>
    </w:pPr>
    <w:r>
      <w:rPr>
        <w:sz w:val="16"/>
      </w:rPr>
      <w:t xml:space="preserve">Page </w:t>
    </w:r>
    <w:r w:rsidR="00F768E2">
      <w:rPr>
        <w:rStyle w:val="PageNumber"/>
      </w:rPr>
      <w:fldChar w:fldCharType="begin"/>
    </w:r>
    <w:r>
      <w:rPr>
        <w:rStyle w:val="PageNumber"/>
      </w:rPr>
      <w:instrText xml:space="preserve"> PAGE </w:instrText>
    </w:r>
    <w:r w:rsidR="00F768E2">
      <w:rPr>
        <w:rStyle w:val="PageNumber"/>
      </w:rPr>
      <w:fldChar w:fldCharType="separate"/>
    </w:r>
    <w:r w:rsidR="009D77F4">
      <w:rPr>
        <w:rStyle w:val="PageNumber"/>
        <w:noProof/>
      </w:rPr>
      <w:t>6</w:t>
    </w:r>
    <w:r w:rsidR="00F768E2">
      <w:rPr>
        <w:rStyle w:val="PageNumber"/>
      </w:rPr>
      <w:fldChar w:fldCharType="end"/>
    </w:r>
    <w:r>
      <w:rPr>
        <w:rStyle w:val="PageNumber"/>
      </w:rPr>
      <w:t xml:space="preserve"> of </w:t>
    </w:r>
    <w:r w:rsidR="00F768E2">
      <w:rPr>
        <w:rStyle w:val="PageNumber"/>
      </w:rPr>
      <w:fldChar w:fldCharType="begin"/>
    </w:r>
    <w:r>
      <w:rPr>
        <w:rStyle w:val="PageNumber"/>
      </w:rPr>
      <w:instrText xml:space="preserve"> NUMPAGES </w:instrText>
    </w:r>
    <w:r w:rsidR="00F768E2">
      <w:rPr>
        <w:rStyle w:val="PageNumber"/>
      </w:rPr>
      <w:fldChar w:fldCharType="separate"/>
    </w:r>
    <w:r w:rsidR="009D77F4">
      <w:rPr>
        <w:rStyle w:val="PageNumber"/>
        <w:noProof/>
      </w:rPr>
      <w:t>6</w:t>
    </w:r>
    <w:r w:rsidR="00F768E2">
      <w:rPr>
        <w:rStyle w:val="PageNumber"/>
      </w:rPr>
      <w:fldChar w:fldCharType="end"/>
    </w:r>
    <w:r>
      <w:rPr>
        <w:sz w:val="16"/>
      </w:rPr>
      <w:tab/>
      <w:t>Curriculum Proposal</w:t>
    </w:r>
    <w:r>
      <w:rPr>
        <w:sz w:val="16"/>
      </w:rPr>
      <w:tab/>
      <w:t xml:space="preserve">Revised on </w:t>
    </w:r>
    <w:r w:rsidR="00F768E2">
      <w:rPr>
        <w:sz w:val="16"/>
      </w:rPr>
      <w:fldChar w:fldCharType="begin"/>
    </w:r>
    <w:r>
      <w:rPr>
        <w:sz w:val="16"/>
      </w:rPr>
      <w:instrText xml:space="preserve"> DATE \@ "MM/dd/yy" </w:instrText>
    </w:r>
    <w:r w:rsidR="00F768E2">
      <w:rPr>
        <w:sz w:val="16"/>
      </w:rPr>
      <w:fldChar w:fldCharType="separate"/>
    </w:r>
    <w:r w:rsidR="009D77F4">
      <w:rPr>
        <w:noProof/>
        <w:sz w:val="16"/>
      </w:rPr>
      <w:t>04/08/11</w:t>
    </w:r>
    <w:r w:rsidR="00F768E2">
      <w:rPr>
        <w:sz w:val="16"/>
      </w:rPr>
      <w:fldChar w:fldCharType="end"/>
    </w:r>
    <w:r>
      <w:rPr>
        <w:sz w:val="16"/>
      </w:rPr>
      <w:t xml:space="preserve">  </w:t>
    </w:r>
    <w:r w:rsidR="00F768E2">
      <w:rPr>
        <w:sz w:val="16"/>
      </w:rPr>
      <w:fldChar w:fldCharType="begin"/>
    </w:r>
    <w:r>
      <w:rPr>
        <w:sz w:val="16"/>
      </w:rPr>
      <w:instrText xml:space="preserve"> TIME \@ "h:mm AM/PM" </w:instrText>
    </w:r>
    <w:r w:rsidR="00F768E2">
      <w:rPr>
        <w:sz w:val="16"/>
      </w:rPr>
      <w:fldChar w:fldCharType="separate"/>
    </w:r>
    <w:r w:rsidR="009D77F4">
      <w:rPr>
        <w:noProof/>
        <w:sz w:val="16"/>
      </w:rPr>
      <w:t>11:44 AM</w:t>
    </w:r>
    <w:r w:rsidR="00F768E2">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88A" w:rsidRDefault="0072488A">
      <w:r>
        <w:separator/>
      </w:r>
    </w:p>
  </w:footnote>
  <w:footnote w:type="continuationSeparator" w:id="0">
    <w:p w:rsidR="0072488A" w:rsidRDefault="007248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88A" w:rsidRDefault="00F768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02.55pt;height:150.6pt;rotation:315;z-index:-251658752;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88A" w:rsidRPr="007E08D4" w:rsidRDefault="0072488A" w:rsidP="00D23B40">
    <w:pPr>
      <w:jc w:val="center"/>
    </w:pPr>
    <w:smartTag w:uri="urn:schemas-microsoft-com:office:smarttags" w:element="place">
      <w:smartTag w:uri="urn:schemas-microsoft-com:office:smarttags" w:element="PlaceName">
        <w:r>
          <w:t>OZARKA</w:t>
        </w:r>
      </w:smartTag>
      <w:r>
        <w:t xml:space="preserve"> </w:t>
      </w:r>
      <w:smartTag w:uri="urn:schemas-microsoft-com:office:smarttags" w:element="PlaceType">
        <w:r>
          <w:t>COLLEGE</w:t>
        </w:r>
      </w:smartTag>
    </w:smartTag>
    <w:r>
      <w:t xml:space="preserve"> CURRICULUM PROPOSAL </w:t>
    </w:r>
    <w:r w:rsidR="00F768E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602.55pt;height:150.6pt;rotation:315;z-index:-251657728;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88A" w:rsidRDefault="00F768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02.55pt;height:150.6pt;rotation:315;z-index:-251659776;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2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AB37AB"/>
    <w:rsid w:val="00017DB3"/>
    <w:rsid w:val="00103603"/>
    <w:rsid w:val="00125A42"/>
    <w:rsid w:val="00140AD9"/>
    <w:rsid w:val="001526D2"/>
    <w:rsid w:val="0018284D"/>
    <w:rsid w:val="002C250C"/>
    <w:rsid w:val="003C2AF7"/>
    <w:rsid w:val="003C434B"/>
    <w:rsid w:val="003F3EBB"/>
    <w:rsid w:val="00404C31"/>
    <w:rsid w:val="00416725"/>
    <w:rsid w:val="00455C71"/>
    <w:rsid w:val="005E5907"/>
    <w:rsid w:val="00680B45"/>
    <w:rsid w:val="0072488A"/>
    <w:rsid w:val="00727F16"/>
    <w:rsid w:val="007523D5"/>
    <w:rsid w:val="00773436"/>
    <w:rsid w:val="0078431E"/>
    <w:rsid w:val="007E08D4"/>
    <w:rsid w:val="007F0254"/>
    <w:rsid w:val="0088027D"/>
    <w:rsid w:val="008938AB"/>
    <w:rsid w:val="008C1762"/>
    <w:rsid w:val="008D0EBC"/>
    <w:rsid w:val="00937322"/>
    <w:rsid w:val="009D77F4"/>
    <w:rsid w:val="009F6C8C"/>
    <w:rsid w:val="00A23166"/>
    <w:rsid w:val="00A3435A"/>
    <w:rsid w:val="00A358FB"/>
    <w:rsid w:val="00A7248F"/>
    <w:rsid w:val="00A93913"/>
    <w:rsid w:val="00AB37AB"/>
    <w:rsid w:val="00BA715B"/>
    <w:rsid w:val="00C9633D"/>
    <w:rsid w:val="00CD7A05"/>
    <w:rsid w:val="00D23B40"/>
    <w:rsid w:val="00D6735E"/>
    <w:rsid w:val="00D90D07"/>
    <w:rsid w:val="00DA6CEF"/>
    <w:rsid w:val="00E42E9D"/>
    <w:rsid w:val="00F76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22"/>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322"/>
    <w:pPr>
      <w:tabs>
        <w:tab w:val="center" w:pos="4320"/>
        <w:tab w:val="right" w:pos="8640"/>
      </w:tabs>
    </w:pPr>
  </w:style>
  <w:style w:type="paragraph" w:styleId="Footer">
    <w:name w:val="footer"/>
    <w:basedOn w:val="Normal"/>
    <w:rsid w:val="00937322"/>
    <w:pPr>
      <w:tabs>
        <w:tab w:val="center" w:pos="4320"/>
        <w:tab w:val="right" w:pos="8640"/>
      </w:tabs>
    </w:pPr>
  </w:style>
  <w:style w:type="character" w:styleId="PageNumber">
    <w:name w:val="page number"/>
    <w:basedOn w:val="DefaultParagraphFont"/>
    <w:rsid w:val="00937322"/>
  </w:style>
  <w:style w:type="table" w:styleId="TableGrid">
    <w:name w:val="Table Grid"/>
    <w:basedOn w:val="TableNormal"/>
    <w:rsid w:val="002C2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6725"/>
    <w:rPr>
      <w:rFonts w:ascii="Tahoma" w:hAnsi="Tahoma" w:cs="Tahoma"/>
      <w:sz w:val="16"/>
      <w:szCs w:val="16"/>
    </w:rPr>
  </w:style>
  <w:style w:type="character" w:customStyle="1" w:styleId="BalloonTextChar">
    <w:name w:val="Balloon Text Char"/>
    <w:basedOn w:val="DefaultParagraphFont"/>
    <w:link w:val="BalloonText"/>
    <w:uiPriority w:val="99"/>
    <w:semiHidden/>
    <w:rsid w:val="00416725"/>
    <w:rPr>
      <w:rFonts w:ascii="Tahoma" w:hAnsi="Tahoma" w:cs="Tahoma"/>
      <w:b/>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1832</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Ozarka College</vt:lpstr>
    </vt:vector>
  </TitlesOfParts>
  <Company>Ozarka College</Company>
  <LinksUpToDate>false</LinksUpToDate>
  <CharactersWithSpaces>12673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Ozarka College</dc:title>
  <dc:creator>Kathryn Langston</dc:creator>
  <cp:lastModifiedBy>klangston</cp:lastModifiedBy>
  <cp:revision>6</cp:revision>
  <cp:lastPrinted>2011-04-08T16:44:00Z</cp:lastPrinted>
  <dcterms:created xsi:type="dcterms:W3CDTF">2011-04-07T16:14:00Z</dcterms:created>
  <dcterms:modified xsi:type="dcterms:W3CDTF">2011-04-08T16:44:00Z</dcterms:modified>
</cp:coreProperties>
</file>